
<file path=[Content_Types].xml><?xml version="1.0" encoding="utf-8"?>
<Types xmlns="http://schemas.openxmlformats.org/package/2006/content-types">
  <Default Extension="xml" ContentType="application/xml"/>
  <Default Extension="rels" ContentType="application/vnd.openxmlformats-package.relationships+xml"/>
  <Default Extension="gif" ContentType="image/gif"/>
  <Default Extension="jpg" ContentType="image/jpeg"/>
  <Default Extension="wmf" ContentType="image/x-wmf"/>
  <Default Extension="emf" ContentType="image/x-emf"/>
  <Default Extension="dib" ContentType="image/dib"/>
  <Default Extension="png" ContentType="image/png"/>
  <Default Extension="bmp" ContentType="image/bmp"/>
  <Default Extension="tiff" ContentType="image/tiff"/>
  <Override PartName="/word/document.xml" ContentType="application/vnd.openxmlformats-officedocument.wordprocessingml.document.main+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styles.xml" ContentType="application/vnd.openxmlformats-officedocument.wordprocessingml.styles+xml"/>
  <Override PartName="/word/settings.xml" ContentType="application/vnd.openxmlformats-officedocument.wordprocessingml.settings+xml"/>
  <Override PartName="/word/theme/theme1.xml" ContentType="application/vnd.openxmlformats-officedocument.theme+xml"/>
  <Override PartName="/word/footer1.xml" ContentType="application/vnd.openxmlformats-officedocument.wordprocessingml.footer+xml"/>
  <Override PartName="/word/footnotes.xml" ContentType="application/vnd.openxmlformats-officedocument.wordprocessingml.footnotes+xml"/>
</Types>
</file>

<file path=_rels/.rels><?xml version="1.0"?><Relationships xmlns="http://schemas.openxmlformats.org/package/2006/relationships"><Relationship Target="word/document.xml" Id="rId1" Type="http://schemas.openxmlformats.org/officeDocument/2006/relationships/officeDocument"/><Relationship Target="docProps/core.xml" Id="rId2" Type="http://schemas.openxmlformats.org/package/2006/relationships/metadata/core-properties"/><Relationship Target="docProps/app.xml" Id="rId3" Type="http://schemas.openxmlformats.org/officeDocument/2006/relationships/extended-properties"/></Relationships>
</file>

<file path=word/document.xml><?xml version="1.0" encoding="utf-8"?>
<w:document xmlns:r="http://schemas.openxmlformats.org/officeDocument/2006/relationships" xmlns:mc="http://schemas.openxmlformats.org/markup-compatibility/2006" xmlns:wpc="http://schemas.microsoft.com/office/word/2010/wordprocessingCanvas" xmlns:o="urn:schemas-microsoft-com:office:office"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s="http://schemas.microsoft.com/office/word/2010/wordprocessingShape" mc:Ignorable="w14 wp14">
  <w:body>
    <w:p>
      <w:pPr>
        <w:pStyle w:val="0"/>
        <w:rPr>
          <w:rFonts w:hint="default" w:ascii="ＭＳ ゴシックfalt" w:hAnsi="ＭＳ ゴシックfalt" w:eastAsia="ＭＳ ゴシックfalt"/>
          <w:b w:val="1"/>
        </w:rPr>
      </w:pPr>
      <w:r>
        <w:rPr>
          <w:rFonts w:hint="eastAsia" w:ascii="ＭＳ ゴシックfalt" w:hAnsi="ＭＳ ゴシックfalt" w:eastAsia="ＭＳ ゴシックfalt"/>
          <w:b w:val="1"/>
          <w:color w:val="FFFFFF"/>
          <w:sz w:val="22"/>
          <w:highlight w:val="darkBlue"/>
        </w:rPr>
        <w:t>　Ⅱ　脳卒中　　　　　　　　　　　　　　　　　　　　　　　　　　　　　　　　　　　　　　</w:t>
      </w:r>
    </w:p>
    <w:p>
      <w:pPr>
        <w:pStyle w:val="0"/>
        <w:rPr>
          <w:rFonts w:hint="default" w:ascii="ＭＳ ゴシックfalt" w:hAnsi="ＭＳ ゴシックfalt" w:eastAsia="ＭＳ ゴシックfalt"/>
        </w:rPr>
      </w:pPr>
      <w:r>
        <w:rPr>
          <w:rFonts w:hint="default"/>
        </w:rPr>
        <mc:AlternateContent>
          <mc:Choice Requires="wps">
            <w:drawing>
              <wp:anchor distT="0" distB="0" distL="114300" distR="114300" simplePos="0" relativeHeight="2" behindDoc="0" locked="0" layoutInCell="1" hidden="0" allowOverlap="1">
                <wp:simplePos x="0" y="0"/>
                <wp:positionH relativeFrom="column">
                  <wp:posOffset>53340</wp:posOffset>
                </wp:positionH>
                <wp:positionV relativeFrom="paragraph">
                  <wp:posOffset>99060</wp:posOffset>
                </wp:positionV>
                <wp:extent cx="6055995" cy="1028700"/>
                <wp:effectExtent l="16510" t="15875" r="24130" b="16510"/>
                <wp:wrapNone/>
                <wp:docPr id="1026" name="四角形: 角を丸くする 27"/>
                <a:graphic xmlns:a="http://schemas.openxmlformats.org/drawingml/2006/main">
                  <a:graphicData uri="http://schemas.microsoft.com/office/word/2010/wordprocessingShape">
                    <wps:wsp>
                      <wps:cNvPr id="1026" name="四角形: 角を丸くする 27"/>
                      <wps:cNvSpPr>
                        <a:spLocks noChangeArrowheads="1"/>
                      </wps:cNvSpPr>
                      <wps:spPr>
                        <a:xfrm>
                          <a:off x="0" y="0"/>
                          <a:ext cx="6055995" cy="1028700"/>
                        </a:xfrm>
                        <a:prstGeom prst="roundRect">
                          <a:avLst>
                            <a:gd name="adj" fmla="val 8120"/>
                          </a:avLst>
                        </a:prstGeom>
                        <a:solidFill>
                          <a:srgbClr val="FFFFFF"/>
                        </a:solidFill>
                        <a:ln w="31750" cmpd="dbl">
                          <a:solidFill>
                            <a:srgbClr val="000000"/>
                          </a:solidFill>
                          <a:round/>
                          <a:headEnd/>
                          <a:tailEnd/>
                        </a:ln>
                      </wps:spPr>
                      <wps:txbx>
                        <w:txbxContent>
                          <w:p>
                            <w:pPr>
                              <w:pStyle w:val="0"/>
                              <w:rPr>
                                <w:rFonts w:hint="default" w:asciiTheme="majorEastAsia" w:hAnsiTheme="majorEastAsia" w:eastAsiaTheme="majorEastAsia"/>
                                <w:sz w:val="22"/>
                              </w:rPr>
                            </w:pPr>
                            <w:r>
                              <w:rPr>
                                <w:rFonts w:hint="eastAsia" w:asciiTheme="majorEastAsia" w:hAnsiTheme="majorEastAsia" w:eastAsiaTheme="majorEastAsia"/>
                                <w:sz w:val="22"/>
                              </w:rPr>
                              <w:t>【対策のポイント】</w:t>
                            </w:r>
                          </w:p>
                          <w:p>
                            <w:pPr>
                              <w:pStyle w:val="0"/>
                              <w:ind w:firstLine="220" w:firstLineChars="100"/>
                              <w:rPr>
                                <w:rFonts w:hint="default" w:asciiTheme="majorEastAsia" w:hAnsiTheme="majorEastAsia" w:eastAsiaTheme="majorEastAsia"/>
                                <w:sz w:val="22"/>
                              </w:rPr>
                            </w:pPr>
                            <w:r>
                              <w:rPr>
                                <w:rFonts w:hint="eastAsia" w:asciiTheme="majorEastAsia" w:hAnsiTheme="majorEastAsia" w:eastAsiaTheme="majorEastAsia"/>
                                <w:sz w:val="22"/>
                              </w:rPr>
                              <w:t>○　最大の危険因子である高血圧を有する県民に対する降圧療法の推進</w:t>
                            </w:r>
                          </w:p>
                          <w:p>
                            <w:pPr>
                              <w:pStyle w:val="0"/>
                              <w:ind w:firstLine="220" w:firstLineChars="100"/>
                              <w:rPr>
                                <w:rFonts w:hint="default" w:asciiTheme="majorEastAsia" w:hAnsiTheme="majorEastAsia" w:eastAsiaTheme="majorEastAsia"/>
                                <w:sz w:val="22"/>
                              </w:rPr>
                            </w:pPr>
                            <w:r>
                              <w:rPr>
                                <w:rFonts w:hint="eastAsia" w:asciiTheme="majorEastAsia" w:hAnsiTheme="majorEastAsia" w:eastAsiaTheme="majorEastAsia"/>
                                <w:sz w:val="22"/>
                              </w:rPr>
                              <w:t>○　</w:t>
                            </w:r>
                            <w:r>
                              <w:rPr>
                                <w:rFonts w:hint="eastAsia" w:ascii="ＭＳ ゴシックfalt" w:hAnsi="ＭＳ ゴシックfalt" w:eastAsia="ＭＳ ゴシックfalt"/>
                                <w:sz w:val="22"/>
                              </w:rPr>
                              <w:t>県民啓発と地域病院間連携の推進による</w:t>
                            </w:r>
                            <w:r>
                              <w:rPr>
                                <w:rFonts w:hint="eastAsia" w:asciiTheme="majorEastAsia" w:hAnsiTheme="majorEastAsia" w:eastAsiaTheme="majorEastAsia"/>
                                <w:sz w:val="22"/>
                              </w:rPr>
                              <w:t>県民の脳血管疾患死亡率の抑制</w:t>
                            </w:r>
                          </w:p>
                          <w:p>
                            <w:pPr>
                              <w:pStyle w:val="0"/>
                              <w:ind w:firstLine="220" w:firstLineChars="100"/>
                              <w:rPr>
                                <w:rFonts w:hint="default" w:asciiTheme="majorEastAsia" w:hAnsiTheme="majorEastAsia" w:eastAsiaTheme="majorEastAsia"/>
                                <w:sz w:val="22"/>
                              </w:rPr>
                            </w:pPr>
                            <w:r>
                              <w:rPr>
                                <w:rFonts w:hint="eastAsia" w:asciiTheme="majorEastAsia" w:hAnsiTheme="majorEastAsia" w:eastAsiaTheme="majorEastAsia"/>
                                <w:sz w:val="22"/>
                              </w:rPr>
                              <w:t>○　発症早期から患者の状態に応じた集学的リハビリテーションの推進</w:t>
                            </w:r>
                          </w:p>
                        </w:txbxContent>
                      </wps:txbx>
                      <wps:bodyPr rot="0" wrap="square" lIns="74295" tIns="8890" rIns="74295" bIns="8890" anchor="t" anchorCtr="0" upright="1"/>
                    </wps:wsp>
                  </a:graphicData>
                </a:graphic>
              </wp:anchor>
            </w:drawing>
          </mc:Choice>
          <mc:Fallback>
            <w:pict>
              <v:roundrect id="四角形: 角を丸くする 27" style="v-text-anchor:top;position:absolute;mso-position-horizontal-relative:text;height:81pt;z-index:1;mso-position-vertical-relative:text;width:476.85pt;margin-left:4.2pt;margin-top:7.8pt;" print="f" o:spid="_x0000_s1026" o:allowincell="t" o:allowoverlap="t" filled="t" fillcolor="#ffffff" stroked="t" strokecolor="#000000" strokeweight="2.5pt" o:spt="2" arcsize="5322f">
                <v:stroke linestyle="thinThin" filltype="solid"/>
                <v:textbox style="layout-flow:horizontal;" inset="2.0637499999999998mm,0.24694444444444438mm,2.0637499999999998mm,0.24694444444444438mm">
                  <w:txbxContent>
                    <w:p>
                      <w:pPr>
                        <w:pStyle w:val="0"/>
                        <w:rPr>
                          <w:rFonts w:hint="default" w:asciiTheme="majorEastAsia" w:hAnsiTheme="majorEastAsia" w:eastAsiaTheme="majorEastAsia"/>
                          <w:sz w:val="22"/>
                        </w:rPr>
                      </w:pPr>
                      <w:r>
                        <w:rPr>
                          <w:rFonts w:hint="eastAsia" w:asciiTheme="majorEastAsia" w:hAnsiTheme="majorEastAsia" w:eastAsiaTheme="majorEastAsia"/>
                          <w:sz w:val="22"/>
                        </w:rPr>
                        <w:t>【対策のポイント】</w:t>
                      </w:r>
                    </w:p>
                    <w:p>
                      <w:pPr>
                        <w:pStyle w:val="0"/>
                        <w:ind w:firstLine="220" w:firstLineChars="100"/>
                        <w:rPr>
                          <w:rFonts w:hint="default" w:asciiTheme="majorEastAsia" w:hAnsiTheme="majorEastAsia" w:eastAsiaTheme="majorEastAsia"/>
                          <w:sz w:val="22"/>
                        </w:rPr>
                      </w:pPr>
                      <w:r>
                        <w:rPr>
                          <w:rFonts w:hint="eastAsia" w:asciiTheme="majorEastAsia" w:hAnsiTheme="majorEastAsia" w:eastAsiaTheme="majorEastAsia"/>
                          <w:sz w:val="22"/>
                        </w:rPr>
                        <w:t>○　最大の危険因子である高血圧を有する県民に対する降圧療法の推進</w:t>
                      </w:r>
                    </w:p>
                    <w:p>
                      <w:pPr>
                        <w:pStyle w:val="0"/>
                        <w:ind w:firstLine="220" w:firstLineChars="100"/>
                        <w:rPr>
                          <w:rFonts w:hint="default" w:asciiTheme="majorEastAsia" w:hAnsiTheme="majorEastAsia" w:eastAsiaTheme="majorEastAsia"/>
                          <w:sz w:val="22"/>
                        </w:rPr>
                      </w:pPr>
                      <w:r>
                        <w:rPr>
                          <w:rFonts w:hint="eastAsia" w:asciiTheme="majorEastAsia" w:hAnsiTheme="majorEastAsia" w:eastAsiaTheme="majorEastAsia"/>
                          <w:sz w:val="22"/>
                        </w:rPr>
                        <w:t>○　</w:t>
                      </w:r>
                      <w:r>
                        <w:rPr>
                          <w:rFonts w:hint="eastAsia" w:ascii="ＭＳ ゴシックfalt" w:hAnsi="ＭＳ ゴシックfalt" w:eastAsia="ＭＳ ゴシックfalt"/>
                          <w:sz w:val="22"/>
                        </w:rPr>
                        <w:t>県民啓発と地域病院間連携の推進による</w:t>
                      </w:r>
                      <w:r>
                        <w:rPr>
                          <w:rFonts w:hint="eastAsia" w:asciiTheme="majorEastAsia" w:hAnsiTheme="majorEastAsia" w:eastAsiaTheme="majorEastAsia"/>
                          <w:sz w:val="22"/>
                        </w:rPr>
                        <w:t>県民の脳血管疾患死亡率の抑制</w:t>
                      </w:r>
                    </w:p>
                    <w:p>
                      <w:pPr>
                        <w:pStyle w:val="0"/>
                        <w:ind w:firstLine="220" w:firstLineChars="100"/>
                        <w:rPr>
                          <w:rFonts w:hint="default" w:asciiTheme="majorEastAsia" w:hAnsiTheme="majorEastAsia" w:eastAsiaTheme="majorEastAsia"/>
                          <w:sz w:val="22"/>
                        </w:rPr>
                      </w:pPr>
                      <w:r>
                        <w:rPr>
                          <w:rFonts w:hint="eastAsia" w:asciiTheme="majorEastAsia" w:hAnsiTheme="majorEastAsia" w:eastAsiaTheme="majorEastAsia"/>
                          <w:sz w:val="22"/>
                        </w:rPr>
                        <w:t>○　発症早期から患者の状態に応じた集学的リハビリテーションの推進</w:t>
                      </w:r>
                    </w:p>
                  </w:txbxContent>
                </v:textbox>
                <v:imagedata o:title=""/>
                <w10:wrap type="none" anchorx="text" anchory="text"/>
              </v:roundrect>
            </w:pict>
          </mc:Fallback>
        </mc:AlternateContent>
      </w: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b w:val="1"/>
          <w:sz w:val="22"/>
          <w:shd w:val="clear" w:color="auto" w:fill="CCFFCC"/>
        </w:rPr>
      </w:pPr>
      <w:r>
        <w:rPr>
          <w:rFonts w:hint="eastAsia" w:ascii="ＭＳ ゴシックfalt" w:hAnsi="ＭＳ ゴシックfalt" w:eastAsia="ＭＳ ゴシックfalt"/>
          <w:b w:val="1"/>
          <w:sz w:val="22"/>
          <w:bdr w:val="single" w:color="auto" w:sz="4" w:space="0"/>
          <w:shd w:val="clear" w:color="auto" w:fill="92D050"/>
        </w:rPr>
        <w:t>　１　現状と課題　　　　　　　　　　　　　　　　　　　　　　　　　　　　　　　　　　　　　</w:t>
      </w:r>
    </w:p>
    <w:p>
      <w:pPr>
        <w:pStyle w:val="0"/>
        <w:rPr>
          <w:rFonts w:hint="default" w:ascii="ＭＳ ゴシックfalt" w:hAnsi="ＭＳ ゴシックfalt" w:eastAsia="ＭＳ ゴシックfalt"/>
          <w:b w:val="1"/>
          <w:sz w:val="22"/>
          <w:u w:val="single" w:color="auto"/>
        </w:rPr>
      </w:pPr>
    </w:p>
    <w:p>
      <w:pPr>
        <w:pStyle w:val="0"/>
        <w:rPr>
          <w:rFonts w:hint="default" w:ascii="ＭＳ ゴシックfalt" w:hAnsi="ＭＳ ゴシックfalt" w:eastAsia="ＭＳ ゴシックfalt"/>
          <w:b w:val="1"/>
          <w:sz w:val="22"/>
          <w:u w:val="single" w:color="auto"/>
        </w:rPr>
      </w:pPr>
      <w:r>
        <w:rPr>
          <w:rFonts w:hint="eastAsia" w:ascii="ＭＳ ゴシックfalt" w:hAnsi="ＭＳ ゴシックfalt" w:eastAsia="ＭＳ ゴシックfalt"/>
          <w:b w:val="1"/>
          <w:sz w:val="22"/>
          <w:u w:val="single" w:color="auto"/>
        </w:rPr>
        <w:t>（１）脳卒中の現状　　　　　　　　　　　　　　　　　　　　　　　　　　　　　　　　　　　</w:t>
      </w:r>
    </w:p>
    <w:p>
      <w:pPr>
        <w:pStyle w:val="0"/>
        <w:ind w:left="430" w:leftChars="100" w:hanging="220" w:hangingChars="100"/>
        <w:rPr>
          <w:rFonts w:hint="default" w:ascii="ＭＳ 明朝" w:hAnsi="ＭＳ 明朝"/>
          <w:sz w:val="22"/>
        </w:rPr>
      </w:pPr>
      <w:r>
        <w:rPr>
          <w:rFonts w:hint="eastAsia" w:ascii="ＭＳ 明朝" w:hAnsi="ＭＳ 明朝"/>
          <w:sz w:val="22"/>
        </w:rPr>
        <w:t>・脳卒中は、脳血管の閉塞や破綻によって脳機能に障害が起きる疾患であり、脳梗塞、脳出血、くも膜下出血に大別されます。</w:t>
      </w:r>
    </w:p>
    <w:p>
      <w:pPr>
        <w:pStyle w:val="0"/>
        <w:ind w:left="430" w:leftChars="100" w:hanging="220" w:hangingChars="100"/>
        <w:rPr>
          <w:rFonts w:hint="default" w:ascii="ＭＳ 明朝" w:hAnsi="ＭＳ 明朝"/>
          <w:sz w:val="22"/>
        </w:rPr>
      </w:pPr>
      <w:r>
        <w:rPr>
          <w:rFonts w:hint="default" w:ascii="ＭＳ 明朝" w:hAnsi="ＭＳ 明朝"/>
          <w:sz w:val="22"/>
        </w:rPr>
        <mc:AlternateContent>
          <mc:Choice Requires="wps">
            <w:drawing>
              <wp:anchor distT="0" distB="0" distL="114300" distR="114300" simplePos="0" relativeHeight="27" behindDoc="0" locked="0" layoutInCell="1" hidden="0" allowOverlap="1">
                <wp:simplePos x="0" y="0"/>
                <wp:positionH relativeFrom="column">
                  <wp:posOffset>4904740</wp:posOffset>
                </wp:positionH>
                <wp:positionV relativeFrom="paragraph">
                  <wp:posOffset>112395</wp:posOffset>
                </wp:positionV>
                <wp:extent cx="431165" cy="328930"/>
                <wp:effectExtent l="0" t="0" r="635" b="635"/>
                <wp:wrapNone/>
                <wp:docPr id="1027" name="テキスト ボックス 2"/>
                <a:graphic xmlns:a="http://schemas.openxmlformats.org/drawingml/2006/main">
                  <a:graphicData uri="http://schemas.microsoft.com/office/word/2010/wordprocessingShape">
                    <wps:wsp>
                      <wps:cNvPr id="1027"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(8)</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26;mso-position-vertical-relative:text;width:33.950000000000003pt;margin-left:386.2pt;mso-wrap-style:none;margin-top:8.85pt;" print="f" o:spid="_x0000_s1027"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(8)</w:t>
                      </w:r>
                    </w:p>
                  </w:txbxContent>
                </v:textbox>
                <v:imagedata o:title=""/>
                <w10:wrap type="none" anchorx="text" anchory="text"/>
              </v:shape>
            </w:pict>
          </mc:Fallback>
        </mc:AlternateContent>
      </w:r>
      <w:r>
        <w:rPr>
          <w:rFonts w:hint="eastAsia" w:ascii="ＭＳ 明朝" w:hAnsi="ＭＳ 明朝"/>
          <w:sz w:val="22"/>
        </w:rPr>
        <w:t>・脳梗塞は、動脈硬化により</w:t>
      </w:r>
      <w:r>
        <w:rPr>
          <w:rFonts w:hint="eastAsia" w:ascii="ＭＳ 明朝" w:hAnsi="ＭＳ 明朝"/>
          <w:sz w:val="22"/>
          <w:u w:val="single" w:color="auto"/>
        </w:rPr>
        <w:t>太い血管の内腔が狭いことが原因となり発症する</w:t>
      </w:r>
      <w:r>
        <w:rPr>
          <w:rFonts w:hint="eastAsia" w:ascii="ＭＳ 明朝" w:hAnsi="ＭＳ 明朝"/>
          <w:sz w:val="22"/>
        </w:rPr>
        <w:t>アテローム血栓性脳梗塞、脳の細い血管が主に高血圧を基盤とする変化により閉塞するラクナ梗塞、心臓等に生じた血栓が脳血管まで流れ血管を閉塞する心原性塞栓症の３種類に分けられます。脳出血は脳の細い血管が破綻するもの、くも膜下出血は脳動脈瘤が破綻し出血するものです。</w:t>
      </w:r>
    </w:p>
    <w:p>
      <w:pPr>
        <w:pStyle w:val="0"/>
        <w:ind w:left="440" w:leftChars="105" w:hanging="220" w:hangingChars="100"/>
        <w:rPr>
          <w:rFonts w:hint="default" w:ascii="ＭＳ 明朝" w:hAnsi="ＭＳ 明朝"/>
          <w:sz w:val="22"/>
        </w:rPr>
      </w:pPr>
      <w:r>
        <w:rPr>
          <w:rFonts w:hint="default" w:ascii="ＭＳ 明朝" w:hAnsi="ＭＳ 明朝"/>
          <w:sz w:val="22"/>
        </w:rPr>
        <mc:AlternateContent>
          <mc:Choice Requires="wps">
            <w:drawing>
              <wp:anchor distT="0" distB="0" distL="114300" distR="114300" simplePos="0" relativeHeight="41" behindDoc="0" locked="0" layoutInCell="1" hidden="0" allowOverlap="1">
                <wp:simplePos x="0" y="0"/>
                <wp:positionH relativeFrom="column">
                  <wp:posOffset>3862705</wp:posOffset>
                </wp:positionH>
                <wp:positionV relativeFrom="paragraph">
                  <wp:posOffset>110490</wp:posOffset>
                </wp:positionV>
                <wp:extent cx="431165" cy="328930"/>
                <wp:effectExtent l="0" t="0" r="635" b="635"/>
                <wp:wrapNone/>
                <wp:docPr id="1028" name="テキスト ボックス 2"/>
                <a:graphic xmlns:a="http://schemas.openxmlformats.org/drawingml/2006/main">
                  <a:graphicData uri="http://schemas.microsoft.com/office/word/2010/wordprocessingShape">
                    <wps:wsp>
                      <wps:cNvPr id="1028"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(7)</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40;mso-position-vertical-relative:text;width:33.950000000000003pt;margin-left:304.14pt;mso-wrap-style:none;margin-top:8.69pt;" print="f" o:spid="_x0000_s1028"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(7)</w:t>
                      </w:r>
                    </w:p>
                  </w:txbxContent>
                </v:textbox>
                <v:imagedata o:title=""/>
                <w10:wrap type="none" anchorx="text" anchory="text"/>
              </v:shape>
            </w:pict>
          </mc:Fallback>
        </mc:AlternateContent>
      </w:r>
      <w:r>
        <w:rPr>
          <w:rFonts w:hint="eastAsia" w:ascii="ＭＳ 明朝" w:hAnsi="ＭＳ 明朝"/>
          <w:sz w:val="22"/>
        </w:rPr>
        <w:t>・脳卒中は、片麻痺、摂食機能・嚥下障害、</w:t>
      </w:r>
      <w:r>
        <w:rPr>
          <w:rFonts w:hint="eastAsia" w:ascii="ＭＳ 明朝" w:hAnsi="ＭＳ 明朝"/>
          <w:sz w:val="22"/>
          <w:u w:val="single" w:color="auto"/>
        </w:rPr>
        <w:t>高次脳機能障害</w:t>
      </w:r>
      <w:r>
        <w:rPr>
          <w:rStyle w:val="26"/>
          <w:rFonts w:hint="default" w:ascii="ＭＳ 明朝" w:hAnsi="ＭＳ 明朝" w:eastAsia="ＭＳ 明朝"/>
          <w:sz w:val="22"/>
        </w:rPr>
        <w:footnoteReference w:id="1"/>
      </w:r>
      <w:r>
        <w:rPr>
          <w:rFonts w:hint="eastAsia" w:ascii="ＭＳ 明朝" w:hAnsi="ＭＳ 明朝"/>
          <w:sz w:val="22"/>
        </w:rPr>
        <w:t>、遷延性意識障害</w:t>
      </w:r>
      <w:r>
        <w:rPr>
          <w:rStyle w:val="26"/>
          <w:rFonts w:hint="default" w:ascii="ＭＳ ゴシックfalt" w:hAnsi="ＭＳ ゴシックfalt" w:eastAsia="ＭＳ ゴシックfalt"/>
          <w:sz w:val="22"/>
        </w:rPr>
        <w:footnoteReference w:id="2"/>
      </w:r>
      <w:r>
        <w:rPr>
          <w:rFonts w:hint="eastAsia" w:ascii="ＭＳ 明朝" w:hAnsi="ＭＳ 明朝"/>
          <w:sz w:val="22"/>
        </w:rPr>
        <w:t>などの後遺症が残る事があり、患者及びその家族の日常生活に大きな影響を及ぼす疾患です。</w:t>
      </w:r>
    </w:p>
    <w:p>
      <w:pPr>
        <w:pStyle w:val="0"/>
        <w:ind w:left="418" w:leftChars="105" w:hanging="198" w:hangingChars="90"/>
        <w:rPr>
          <w:rFonts w:hint="eastAsia" w:ascii="ＭＳ 明朝" w:hAnsi="ＭＳ 明朝"/>
          <w:sz w:val="22"/>
        </w:rPr>
      </w:pPr>
      <w:r>
        <w:rPr>
          <w:rFonts w:hint="default" w:ascii="ＭＳ 明朝" w:hAnsi="ＭＳ 明朝"/>
          <w:sz w:val="22"/>
        </w:rPr>
        <mc:AlternateContent>
          <mc:Choice Requires="wps">
            <w:drawing>
              <wp:anchor distT="0" distB="0" distL="114300" distR="114300" simplePos="0" relativeHeight="42" behindDoc="0" locked="0" layoutInCell="1" hidden="0" allowOverlap="1">
                <wp:simplePos x="0" y="0"/>
                <wp:positionH relativeFrom="column">
                  <wp:posOffset>458470</wp:posOffset>
                </wp:positionH>
                <wp:positionV relativeFrom="paragraph">
                  <wp:posOffset>573405</wp:posOffset>
                </wp:positionV>
                <wp:extent cx="431165" cy="328930"/>
                <wp:effectExtent l="0" t="0" r="635" b="635"/>
                <wp:wrapNone/>
                <wp:docPr id="1029" name="テキスト ボックス 2"/>
                <a:graphic xmlns:a="http://schemas.openxmlformats.org/drawingml/2006/main">
                  <a:graphicData uri="http://schemas.microsoft.com/office/word/2010/wordprocessingShape">
                    <wps:wsp>
                      <wps:cNvPr id="1029"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(7)</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41;mso-position-vertical-relative:text;width:33.950000000000003pt;margin-left:36.1pt;mso-wrap-style:none;margin-top:45.15pt;" print="f" o:spid="_x0000_s1029"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(7)</w:t>
                      </w:r>
                    </w:p>
                  </w:txbxContent>
                </v:textbox>
                <v:imagedata o:title=""/>
                <w10:wrap type="none" anchorx="text" anchory="text"/>
              </v:shape>
            </w:pict>
          </mc:Fallback>
        </mc:AlternateContent>
      </w:r>
      <w:r>
        <w:rPr>
          <w:rFonts w:hint="eastAsia" w:ascii="ＭＳ 明朝" w:hAnsi="ＭＳ 明朝"/>
          <w:sz w:val="22"/>
        </w:rPr>
        <w:t>・認知症患者の中で脳血管障害が原因とされる患者は</w:t>
      </w:r>
      <w:r>
        <w:rPr>
          <w:rFonts w:hint="default" w:ascii="ＭＳ 明朝" w:hAnsi="ＭＳ 明朝"/>
          <w:sz w:val="22"/>
        </w:rPr>
        <w:t>20%</w:t>
      </w:r>
      <w:r>
        <w:rPr>
          <w:rFonts w:hint="eastAsia" w:ascii="ＭＳ 明朝" w:hAnsi="ＭＳ 明朝"/>
          <w:sz w:val="22"/>
        </w:rPr>
        <w:t>前後を占め、アルツハイマー型認知症に次いで第２位となっています。</w:t>
      </w:r>
      <w:r>
        <w:rPr>
          <w:rFonts w:hint="eastAsia" w:ascii="ＭＳ 明朝" w:hAnsi="ＭＳ 明朝"/>
          <w:sz w:val="22"/>
          <w:u w:val="single" w:color="auto"/>
        </w:rPr>
        <w:t>脳血管疾患は高次脳機能障害の原因疾患の第１位でもあります。</w:t>
      </w:r>
      <w:r>
        <w:rPr>
          <w:rFonts w:hint="eastAsia" w:ascii="ＭＳ 明朝" w:hAnsi="ＭＳ 明朝"/>
          <w:sz w:val="22"/>
        </w:rPr>
        <w:t>また、介護が必要になった者の</w:t>
      </w:r>
      <w:r>
        <w:rPr>
          <w:rFonts w:hint="default" w:ascii="ＭＳ 明朝" w:hAnsi="ＭＳ 明朝"/>
          <w:sz w:val="22"/>
        </w:rPr>
        <w:t>16.6</w:t>
      </w:r>
      <w:r>
        <w:rPr>
          <w:rFonts w:hint="eastAsia" w:ascii="ＭＳ 明朝" w:hAnsi="ＭＳ 明朝"/>
          <w:sz w:val="22"/>
        </w:rPr>
        <w:t>％は脳卒中が主な原因で、第</w:t>
      </w:r>
      <w:r>
        <w:rPr>
          <w:rFonts w:hint="default" w:ascii="ＭＳ 明朝" w:hAnsi="ＭＳ 明朝"/>
          <w:sz w:val="22"/>
        </w:rPr>
        <w:t>2</w:t>
      </w:r>
      <w:r>
        <w:rPr>
          <w:rFonts w:hint="eastAsia" w:ascii="ＭＳ 明朝" w:hAnsi="ＭＳ 明朝"/>
          <w:sz w:val="22"/>
        </w:rPr>
        <w:t>位となっている</w:t>
      </w:r>
      <w:r>
        <w:rPr>
          <w:rStyle w:val="26"/>
          <w:rFonts w:hint="default" w:ascii="ＭＳ 明朝" w:hAnsi="ＭＳ 明朝" w:eastAsia="ＭＳ 明朝"/>
          <w:sz w:val="22"/>
        </w:rPr>
        <w:footnoteReference w:id="3"/>
      </w:r>
      <w:r>
        <w:rPr>
          <w:rFonts w:hint="eastAsia" w:ascii="ＭＳ 明朝" w:hAnsi="ＭＳ 明朝"/>
          <w:sz w:val="22"/>
        </w:rPr>
        <w:t>ほか、嚥下障害の原因疾患の割合は脳血管疾患が約６割</w:t>
      </w:r>
      <w:r>
        <w:rPr>
          <w:rStyle w:val="26"/>
          <w:rFonts w:hint="default" w:ascii="ＭＳ 明朝" w:hAnsi="ＭＳ 明朝" w:eastAsia="ＭＳ 明朝"/>
          <w:sz w:val="22"/>
        </w:rPr>
        <w:footnoteReference w:id="4"/>
      </w:r>
      <w:r>
        <w:rPr>
          <w:rFonts w:hint="eastAsia" w:ascii="ＭＳ 明朝" w:hAnsi="ＭＳ 明朝"/>
          <w:sz w:val="22"/>
        </w:rPr>
        <w:t>となっています。</w:t>
      </w: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b w:val="1"/>
          <w:sz w:val="22"/>
          <w:u w:val="single" w:color="auto"/>
        </w:rPr>
      </w:pPr>
      <w:r>
        <w:rPr>
          <w:rFonts w:hint="eastAsia" w:ascii="ＭＳ ゴシックfalt" w:hAnsi="ＭＳ ゴシックfalt" w:eastAsia="ＭＳ ゴシックfalt"/>
          <w:b w:val="1"/>
          <w:sz w:val="22"/>
          <w:u w:val="single" w:color="auto"/>
        </w:rPr>
        <w:t>（２）本県の状況　　　　　　　　　　　　　　　　　　　　　　　　　　　　　　　　　　　　</w:t>
      </w:r>
    </w:p>
    <w:p>
      <w:pPr>
        <w:pStyle w:val="0"/>
        <w:ind w:firstLine="220" w:firstLineChars="100"/>
        <w:rPr>
          <w:rFonts w:hint="default" w:ascii="ＭＳ Ｐゴシック" w:hAnsi="ＭＳ Ｐゴシック" w:eastAsia="ＭＳ Ｐゴシック"/>
          <w:sz w:val="22"/>
        </w:rPr>
      </w:pPr>
      <w:r>
        <w:rPr>
          <w:rFonts w:hint="eastAsia" w:ascii="ＭＳ Ｐゴシック" w:hAnsi="ＭＳ Ｐゴシック" w:eastAsia="ＭＳ Ｐゴシック"/>
          <w:sz w:val="22"/>
        </w:rPr>
        <w:t>（死亡・罹患の状況）</w:t>
      </w:r>
    </w:p>
    <w:p>
      <w:pPr>
        <w:pStyle w:val="0"/>
        <w:ind w:left="440" w:leftChars="105" w:hanging="220" w:hangingChars="100"/>
        <w:rPr>
          <w:rFonts w:hint="default" w:ascii="ＭＳ 明朝" w:hAnsi="ＭＳ 明朝"/>
          <w:sz w:val="22"/>
        </w:rPr>
      </w:pPr>
      <w:r>
        <w:rPr>
          <w:rFonts w:hint="eastAsia" w:ascii="ＭＳ 明朝" w:hAnsi="ＭＳ 明朝"/>
          <w:sz w:val="22"/>
        </w:rPr>
        <w:t>・本県における平成</w:t>
      </w:r>
      <w:r>
        <w:rPr>
          <w:rFonts w:hint="default" w:ascii="ＭＳ 明朝" w:hAnsi="ＭＳ 明朝"/>
          <w:sz w:val="22"/>
        </w:rPr>
        <w:t>27</w:t>
      </w:r>
      <w:r>
        <w:rPr>
          <w:rFonts w:hint="eastAsia" w:ascii="ＭＳ 明朝" w:hAnsi="ＭＳ 明朝"/>
          <w:sz w:val="22"/>
        </w:rPr>
        <w:t>年の脳血管疾患による死亡者は</w:t>
      </w:r>
      <w:r>
        <w:rPr>
          <w:rFonts w:hint="default" w:ascii="ＭＳ 明朝" w:hAnsi="ＭＳ 明朝"/>
          <w:sz w:val="22"/>
        </w:rPr>
        <w:t>3,823</w:t>
      </w:r>
      <w:r>
        <w:rPr>
          <w:rFonts w:hint="eastAsia" w:ascii="ＭＳ 明朝" w:hAnsi="ＭＳ 明朝"/>
          <w:sz w:val="22"/>
        </w:rPr>
        <w:t>人で、全死亡者</w:t>
      </w:r>
      <w:r>
        <w:rPr>
          <w:rFonts w:hint="default" w:ascii="ＭＳ 明朝" w:hAnsi="ＭＳ 明朝"/>
          <w:sz w:val="22"/>
        </w:rPr>
        <w:t>39,518</w:t>
      </w:r>
      <w:r>
        <w:rPr>
          <w:rFonts w:hint="eastAsia" w:ascii="ＭＳ 明朝" w:hAnsi="ＭＳ 明朝"/>
          <w:sz w:val="22"/>
        </w:rPr>
        <w:t>人中</w:t>
      </w:r>
      <w:r>
        <w:rPr>
          <w:rFonts w:hint="default" w:ascii="ＭＳ 明朝" w:hAnsi="ＭＳ 明朝"/>
          <w:sz w:val="22"/>
        </w:rPr>
        <w:t>9.6</w:t>
      </w:r>
      <w:r>
        <w:rPr>
          <w:rFonts w:hint="eastAsia" w:ascii="ＭＳ 明朝" w:hAnsi="ＭＳ 明朝"/>
          <w:sz w:val="22"/>
        </w:rPr>
        <w:t>％であり、死亡原因としては悪性新生物、心疾患、老衰に次いで第４位となっています。</w:t>
      </w:r>
    </w:p>
    <w:p>
      <w:pPr>
        <w:pStyle w:val="0"/>
        <w:ind w:left="440" w:leftChars="105" w:hanging="220" w:hangingChars="100"/>
        <w:rPr>
          <w:rFonts w:hint="default" w:ascii="ＭＳ 明朝" w:hAnsi="ＭＳ 明朝"/>
          <w:sz w:val="22"/>
        </w:rPr>
      </w:pPr>
      <w:r>
        <w:rPr>
          <w:rFonts w:hint="eastAsia" w:ascii="ＭＳ 明朝" w:hAnsi="ＭＳ 明朝"/>
          <w:sz w:val="22"/>
        </w:rPr>
        <w:t>・脳血管疾患のうち最も多い死亡原因は脳梗塞で</w:t>
      </w:r>
      <w:r>
        <w:rPr>
          <w:rFonts w:hint="default" w:ascii="ＭＳ 明朝" w:hAnsi="ＭＳ 明朝"/>
          <w:sz w:val="22"/>
        </w:rPr>
        <w:t>2,011</w:t>
      </w:r>
      <w:r>
        <w:rPr>
          <w:rFonts w:hint="eastAsia" w:ascii="ＭＳ 明朝" w:hAnsi="ＭＳ 明朝"/>
          <w:sz w:val="22"/>
        </w:rPr>
        <w:t>人</w:t>
      </w:r>
      <w:r>
        <w:rPr>
          <w:rFonts w:hint="default" w:ascii="ＭＳ 明朝" w:hAnsi="ＭＳ 明朝"/>
          <w:sz w:val="22"/>
        </w:rPr>
        <w:t>(52.6</w:t>
      </w:r>
      <w:r>
        <w:rPr>
          <w:rFonts w:hint="eastAsia" w:ascii="ＭＳ 明朝" w:hAnsi="ＭＳ 明朝"/>
          <w:sz w:val="22"/>
        </w:rPr>
        <w:t>％</w:t>
      </w:r>
      <w:r>
        <w:rPr>
          <w:rFonts w:hint="default" w:ascii="ＭＳ 明朝" w:hAnsi="ＭＳ 明朝"/>
          <w:sz w:val="22"/>
        </w:rPr>
        <w:t>)</w:t>
      </w:r>
      <w:r>
        <w:rPr>
          <w:rFonts w:hint="eastAsia" w:ascii="ＭＳ 明朝" w:hAnsi="ＭＳ 明朝"/>
          <w:sz w:val="22"/>
        </w:rPr>
        <w:t>、次いで脳内出血</w:t>
      </w:r>
      <w:r>
        <w:rPr>
          <w:rFonts w:hint="default" w:ascii="ＭＳ 明朝" w:hAnsi="ＭＳ 明朝"/>
          <w:sz w:val="22"/>
        </w:rPr>
        <w:t>1,265</w:t>
      </w:r>
      <w:r>
        <w:rPr>
          <w:rFonts w:hint="eastAsia" w:ascii="ＭＳ 明朝" w:hAnsi="ＭＳ 明朝"/>
          <w:sz w:val="22"/>
        </w:rPr>
        <w:t>人</w:t>
      </w:r>
      <w:r>
        <w:rPr>
          <w:rFonts w:hint="default" w:ascii="ＭＳ 明朝" w:hAnsi="ＭＳ 明朝"/>
          <w:sz w:val="22"/>
        </w:rPr>
        <w:t>(33.1</w:t>
      </w:r>
      <w:r>
        <w:rPr>
          <w:rFonts w:hint="eastAsia" w:ascii="ＭＳ 明朝" w:hAnsi="ＭＳ 明朝"/>
          <w:sz w:val="22"/>
        </w:rPr>
        <w:t>％</w:t>
      </w:r>
      <w:r>
        <w:rPr>
          <w:rFonts w:hint="default" w:ascii="ＭＳ 明朝" w:hAnsi="ＭＳ 明朝"/>
          <w:sz w:val="22"/>
        </w:rPr>
        <w:t>)</w:t>
      </w:r>
      <w:r>
        <w:rPr>
          <w:rFonts w:hint="eastAsia" w:ascii="ＭＳ 明朝" w:hAnsi="ＭＳ 明朝"/>
          <w:sz w:val="22"/>
        </w:rPr>
        <w:t>、くも膜下出血</w:t>
      </w:r>
      <w:r>
        <w:rPr>
          <w:rFonts w:hint="default" w:ascii="ＭＳ 明朝" w:hAnsi="ＭＳ 明朝"/>
          <w:sz w:val="22"/>
        </w:rPr>
        <w:t>413</w:t>
      </w:r>
      <w:r>
        <w:rPr>
          <w:rFonts w:hint="eastAsia" w:ascii="ＭＳ 明朝" w:hAnsi="ＭＳ 明朝"/>
          <w:sz w:val="22"/>
        </w:rPr>
        <w:t>人</w:t>
      </w:r>
      <w:r>
        <w:rPr>
          <w:rFonts w:hint="default" w:ascii="ＭＳ 明朝" w:hAnsi="ＭＳ 明朝"/>
          <w:sz w:val="22"/>
        </w:rPr>
        <w:t>(10.8</w:t>
      </w:r>
      <w:r>
        <w:rPr>
          <w:rFonts w:hint="eastAsia" w:ascii="ＭＳ 明朝" w:hAnsi="ＭＳ 明朝"/>
          <w:sz w:val="22"/>
        </w:rPr>
        <w:t>％</w:t>
      </w:r>
      <w:r>
        <w:rPr>
          <w:rFonts w:hint="default" w:ascii="ＭＳ 明朝" w:hAnsi="ＭＳ 明朝"/>
          <w:sz w:val="22"/>
        </w:rPr>
        <w:t>)</w:t>
      </w:r>
      <w:r>
        <w:rPr>
          <w:rFonts w:hint="eastAsia" w:ascii="ＭＳ 明朝" w:hAnsi="ＭＳ 明朝"/>
          <w:sz w:val="22"/>
        </w:rPr>
        <w:t>となっています。</w:t>
      </w:r>
    </w:p>
    <w:p>
      <w:pPr>
        <w:pStyle w:val="0"/>
        <w:ind w:left="440" w:leftChars="105" w:hanging="220" w:hangingChars="100"/>
        <w:rPr>
          <w:rFonts w:hint="default" w:ascii="ＭＳ 明朝" w:hAnsi="ＭＳ 明朝"/>
          <w:sz w:val="22"/>
        </w:rPr>
      </w:pPr>
      <w:r>
        <w:rPr>
          <w:rFonts w:hint="eastAsia" w:ascii="ＭＳ 明朝" w:hAnsi="ＭＳ 明朝"/>
          <w:sz w:val="22"/>
        </w:rPr>
        <w:t>・全国と比較した本県における脳血管疾患の標準化死亡比は</w:t>
      </w:r>
      <w:r>
        <w:rPr>
          <w:rFonts w:hint="default" w:ascii="ＭＳ 明朝" w:hAnsi="ＭＳ 明朝"/>
          <w:sz w:val="22"/>
        </w:rPr>
        <w:t>113.2</w:t>
      </w:r>
      <w:r>
        <w:rPr>
          <w:rFonts w:hint="eastAsia" w:ascii="ＭＳ 明朝" w:hAnsi="ＭＳ 明朝"/>
          <w:sz w:val="22"/>
        </w:rPr>
        <w:t>であり、依然として高い傾向を示しています。</w:t>
      </w:r>
    </w:p>
    <w:p>
      <w:pPr>
        <w:pStyle w:val="0"/>
        <w:ind w:firstLine="220" w:firstLineChars="100"/>
        <w:rPr>
          <w:rFonts w:hint="default" w:ascii="ＭＳ Ｐゴシック" w:hAnsi="ＭＳ Ｐゴシック" w:eastAsia="ＭＳ Ｐゴシック"/>
          <w:sz w:val="22"/>
        </w:rPr>
      </w:pPr>
      <w:r>
        <w:rPr>
          <w:rFonts w:hint="eastAsia" w:ascii="ＭＳ Ｐゴシック" w:hAnsi="ＭＳ Ｐゴシック" w:eastAsia="ＭＳ Ｐゴシック"/>
          <w:sz w:val="22"/>
        </w:rPr>
        <w:t>（医療従事者の状況）</w:t>
      </w:r>
    </w:p>
    <w:p>
      <w:pPr>
        <w:pStyle w:val="0"/>
        <w:ind w:left="440" w:leftChars="105" w:hanging="220" w:hangingChars="100"/>
        <w:rPr>
          <w:rFonts w:hint="default" w:ascii="ＭＳ 明朝" w:hAnsi="ＭＳ 明朝"/>
          <w:sz w:val="22"/>
        </w:rPr>
      </w:pPr>
      <w:r>
        <w:rPr>
          <w:rFonts w:hint="eastAsia" w:ascii="ＭＳ 明朝" w:hAnsi="ＭＳ 明朝"/>
          <w:sz w:val="22"/>
        </w:rPr>
        <w:t>・本県の人口</w:t>
      </w:r>
      <w:r>
        <w:rPr>
          <w:rFonts w:hint="default" w:ascii="ＭＳ 明朝" w:hAnsi="ＭＳ 明朝"/>
          <w:sz w:val="22"/>
        </w:rPr>
        <w:t xml:space="preserve">10 </w:t>
      </w:r>
      <w:r>
        <w:rPr>
          <w:rFonts w:hint="eastAsia" w:ascii="ＭＳ 明朝" w:hAnsi="ＭＳ 明朝"/>
          <w:sz w:val="22"/>
        </w:rPr>
        <w:t>万人あたりの神経内科・脳神経外科の医師数は各々</w:t>
      </w:r>
      <w:r>
        <w:rPr>
          <w:rFonts w:hint="default" w:ascii="ＭＳ 明朝" w:hAnsi="ＭＳ 明朝"/>
          <w:sz w:val="22"/>
        </w:rPr>
        <w:t xml:space="preserve">2.6 </w:t>
      </w:r>
      <w:r>
        <w:rPr>
          <w:rFonts w:hint="eastAsia" w:ascii="ＭＳ 明朝" w:hAnsi="ＭＳ 明朝"/>
          <w:sz w:val="22"/>
        </w:rPr>
        <w:t>人・</w:t>
      </w:r>
      <w:r>
        <w:rPr>
          <w:rFonts w:hint="default" w:ascii="ＭＳ 明朝" w:hAnsi="ＭＳ 明朝"/>
          <w:sz w:val="22"/>
        </w:rPr>
        <w:t xml:space="preserve">5.4 </w:t>
      </w:r>
      <w:r>
        <w:rPr>
          <w:rFonts w:hint="eastAsia" w:ascii="ＭＳ 明朝" w:hAnsi="ＭＳ 明朝"/>
          <w:sz w:val="22"/>
        </w:rPr>
        <w:t>人で，全国平均</w:t>
      </w:r>
      <w:r>
        <w:rPr>
          <w:rFonts w:hint="default" w:ascii="ＭＳ 明朝" w:hAnsi="ＭＳ 明朝"/>
          <w:sz w:val="22"/>
        </w:rPr>
        <w:t>3.7</w:t>
      </w:r>
      <w:r>
        <w:rPr>
          <w:rFonts w:hint="eastAsia" w:ascii="ＭＳ 明朝" w:hAnsi="ＭＳ 明朝"/>
          <w:sz w:val="22"/>
        </w:rPr>
        <w:t>人・</w:t>
      </w:r>
      <w:r>
        <w:rPr>
          <w:rFonts w:hint="default" w:ascii="ＭＳ 明朝" w:hAnsi="ＭＳ 明朝"/>
          <w:sz w:val="22"/>
        </w:rPr>
        <w:t>5.6</w:t>
      </w:r>
      <w:r>
        <w:rPr>
          <w:rFonts w:hint="eastAsia" w:ascii="ＭＳ 明朝" w:hAnsi="ＭＳ 明朝"/>
          <w:sz w:val="22"/>
        </w:rPr>
        <w:t>人と比較すると神経内科医は不足していると言えます。</w:t>
      </w:r>
    </w:p>
    <w:p>
      <w:pPr>
        <w:pStyle w:val="0"/>
        <w:ind w:left="440" w:leftChars="105" w:hanging="220" w:hangingChars="100"/>
        <w:rPr>
          <w:rFonts w:hint="default" w:ascii="ＭＳ 明朝" w:hAnsi="ＭＳ 明朝"/>
          <w:sz w:val="22"/>
        </w:rPr>
      </w:pPr>
    </w:p>
    <w:p>
      <w:pPr>
        <w:pStyle w:val="0"/>
        <w:ind w:firstLine="220" w:firstLineChars="100"/>
        <w:rPr>
          <w:rFonts w:hint="default" w:ascii="ＭＳ Ｐゴシック" w:hAnsi="ＭＳ Ｐゴシック" w:eastAsia="ＭＳ Ｐゴシック"/>
          <w:sz w:val="22"/>
        </w:rPr>
      </w:pPr>
      <w:r>
        <w:rPr>
          <w:rFonts w:hint="eastAsia" w:ascii="ＭＳ Ｐゴシック" w:hAnsi="ＭＳ Ｐゴシック" w:eastAsia="ＭＳ Ｐゴシック"/>
          <w:sz w:val="22"/>
        </w:rPr>
        <w:t>（救急患者の搬送）</w:t>
      </w:r>
    </w:p>
    <w:p>
      <w:pPr>
        <w:pStyle w:val="0"/>
        <w:ind w:left="440" w:leftChars="105" w:hanging="220" w:hangingChars="100"/>
        <w:rPr>
          <w:rFonts w:hint="default" w:ascii="ＭＳ 明朝" w:hAnsi="ＭＳ 明朝"/>
          <w:sz w:val="22"/>
        </w:rPr>
      </w:pPr>
      <w:r>
        <w:rPr>
          <w:rFonts w:hint="eastAsia" w:ascii="ＭＳ 明朝" w:hAnsi="ＭＳ 明朝"/>
          <w:sz w:val="22"/>
        </w:rPr>
        <w:t>・平成</w:t>
      </w:r>
      <w:r>
        <w:rPr>
          <w:rFonts w:hint="default" w:ascii="ＭＳ 明朝" w:hAnsi="ＭＳ 明朝"/>
          <w:sz w:val="22"/>
        </w:rPr>
        <w:t>25</w:t>
      </w:r>
      <w:r>
        <w:rPr>
          <w:rFonts w:hint="eastAsia" w:ascii="ＭＳ 明朝" w:hAnsi="ＭＳ 明朝"/>
          <w:sz w:val="22"/>
        </w:rPr>
        <w:t>年に救急要請（覚知）から医療機関への搬送までに要した平均時間は</w:t>
      </w:r>
      <w:r>
        <w:rPr>
          <w:rFonts w:hint="default" w:ascii="ＭＳ 明朝" w:hAnsi="ＭＳ 明朝"/>
          <w:sz w:val="22"/>
        </w:rPr>
        <w:t xml:space="preserve">37.5 </w:t>
      </w:r>
      <w:r>
        <w:rPr>
          <w:rFonts w:hint="eastAsia" w:ascii="ＭＳ 明朝" w:hAnsi="ＭＳ 明朝"/>
          <w:sz w:val="22"/>
        </w:rPr>
        <w:t>分であり、全国平均</w:t>
      </w:r>
      <w:r>
        <w:rPr>
          <w:rFonts w:hint="default" w:ascii="ＭＳ 明朝" w:hAnsi="ＭＳ 明朝"/>
          <w:sz w:val="22"/>
        </w:rPr>
        <w:t xml:space="preserve">39.4 </w:t>
      </w:r>
      <w:r>
        <w:rPr>
          <w:rFonts w:hint="eastAsia" w:ascii="ＭＳ 明朝" w:hAnsi="ＭＳ 明朝"/>
          <w:sz w:val="22"/>
        </w:rPr>
        <w:t>分と較べると、約</w:t>
      </w:r>
      <w:r>
        <w:rPr>
          <w:rFonts w:hint="default" w:ascii="ＭＳ 明朝" w:hAnsi="ＭＳ 明朝"/>
          <w:sz w:val="22"/>
        </w:rPr>
        <w:t>2</w:t>
      </w:r>
      <w:r>
        <w:rPr>
          <w:rFonts w:hint="eastAsia" w:ascii="ＭＳ 明朝" w:hAnsi="ＭＳ 明朝"/>
          <w:sz w:val="22"/>
        </w:rPr>
        <w:t>分早く搬送されています。</w:t>
      </w:r>
    </w:p>
    <w:p>
      <w:pPr>
        <w:pStyle w:val="0"/>
        <w:rPr>
          <w:rFonts w:hint="default" w:ascii="ＭＳ 明朝" w:hAnsi="ＭＳ 明朝"/>
          <w:sz w:val="22"/>
        </w:rPr>
      </w:pPr>
      <w:r>
        <w:rPr>
          <w:rFonts w:hint="eastAsia" w:ascii="ＭＳ 明朝" w:hAnsi="ＭＳ 明朝"/>
          <w:sz w:val="22"/>
        </w:rPr>
        <w:t>　・本県において、平成</w:t>
      </w:r>
      <w:r>
        <w:rPr>
          <w:rFonts w:hint="default" w:ascii="ＭＳ 明朝" w:hAnsi="ＭＳ 明朝"/>
          <w:sz w:val="22"/>
        </w:rPr>
        <w:t>26</w:t>
      </w:r>
      <w:r>
        <w:rPr>
          <w:rFonts w:hint="eastAsia" w:ascii="ＭＳ 明朝" w:hAnsi="ＭＳ 明朝"/>
          <w:sz w:val="22"/>
        </w:rPr>
        <w:t>年に脳血管疾患により救急搬送された患者数は約</w:t>
      </w:r>
      <w:r>
        <w:rPr>
          <w:rFonts w:hint="default" w:ascii="ＭＳ 明朝" w:hAnsi="ＭＳ 明朝"/>
          <w:sz w:val="22"/>
        </w:rPr>
        <w:t>5,400</w:t>
      </w:r>
      <w:r>
        <w:rPr>
          <w:rFonts w:hint="eastAsia" w:ascii="ＭＳ 明朝" w:hAnsi="ＭＳ 明朝"/>
          <w:sz w:val="22"/>
        </w:rPr>
        <w:t>人です。</w:t>
      </w:r>
    </w:p>
    <w:p>
      <w:pPr>
        <w:pStyle w:val="0"/>
        <w:ind w:firstLine="220" w:firstLineChars="100"/>
        <w:rPr>
          <w:rFonts w:hint="default" w:ascii="ＭＳ Ｐゴシック" w:hAnsi="ＭＳ Ｐゴシック" w:eastAsia="ＭＳ Ｐゴシック"/>
          <w:sz w:val="22"/>
        </w:rPr>
      </w:pPr>
      <w:r>
        <w:rPr>
          <w:rFonts w:hint="eastAsia" w:ascii="ＭＳ Ｐゴシック" w:hAnsi="ＭＳ Ｐゴシック" w:eastAsia="ＭＳ Ｐゴシック"/>
          <w:sz w:val="22"/>
        </w:rPr>
        <w:t>（急性期の治療）</w:t>
      </w:r>
      <w:r>
        <w:rPr>
          <w:rFonts w:hint="eastAsia" w:ascii="ＭＳ 明朝" w:hAnsi="ＭＳ 明朝"/>
          <w:sz w:val="22"/>
        </w:rPr>
        <w:t>　</w:t>
      </w:r>
    </w:p>
    <w:p>
      <w:pPr>
        <w:pStyle w:val="0"/>
        <w:ind w:left="440" w:leftChars="105" w:hanging="220" w:hangingChars="100"/>
        <w:rPr>
          <w:rFonts w:hint="default" w:ascii="ＭＳ 明朝" w:hAnsi="ＭＳ 明朝"/>
          <w:sz w:val="22"/>
        </w:rPr>
      </w:pPr>
      <w:r>
        <w:rPr>
          <w:rFonts w:hint="eastAsia" w:ascii="ＭＳ 明朝" w:hAnsi="ＭＳ 明朝"/>
          <w:sz w:val="22"/>
        </w:rPr>
        <w:t>・本県で脳卒中の救急医療機能を担う病院は、賀茂を除く７圏域に</w:t>
      </w:r>
      <w:r>
        <w:rPr>
          <w:rFonts w:hint="default" w:ascii="ＭＳ 明朝" w:hAnsi="ＭＳ 明朝"/>
          <w:sz w:val="22"/>
        </w:rPr>
        <w:t>30</w:t>
      </w:r>
      <w:r>
        <w:rPr>
          <w:rFonts w:hint="eastAsia" w:ascii="ＭＳ 明朝" w:hAnsi="ＭＳ 明朝"/>
          <w:sz w:val="22"/>
        </w:rPr>
        <w:t>箇所あります。</w:t>
      </w:r>
    </w:p>
    <w:p>
      <w:pPr>
        <w:pStyle w:val="0"/>
        <w:ind w:left="440" w:leftChars="105" w:hanging="220" w:hangingChars="100"/>
        <w:rPr>
          <w:rFonts w:hint="default" w:ascii="ＭＳ 明朝" w:hAnsi="ＭＳ 明朝"/>
          <w:sz w:val="22"/>
        </w:rPr>
      </w:pPr>
      <w:r>
        <w:rPr>
          <w:rFonts w:hint="eastAsia" w:ascii="ＭＳ 明朝" w:hAnsi="ＭＳ 明朝"/>
          <w:sz w:val="22"/>
        </w:rPr>
        <w:t>・本県の脳梗塞に対する</w:t>
      </w:r>
      <w:r>
        <w:rPr>
          <w:rFonts w:hint="default" w:ascii="ＭＳ 明朝" w:hAnsi="ＭＳ 明朝"/>
          <w:sz w:val="22"/>
        </w:rPr>
        <w:t>t-PA</w:t>
      </w:r>
      <w:r>
        <w:rPr>
          <w:rFonts w:hint="eastAsia" w:ascii="ＭＳ 明朝" w:hAnsi="ＭＳ 明朝"/>
          <w:sz w:val="22"/>
        </w:rPr>
        <w:t>による脳血栓溶解療法</w:t>
      </w:r>
      <w:r>
        <w:rPr>
          <w:rStyle w:val="26"/>
          <w:rFonts w:hint="eastAsia" w:ascii="ＭＳ 明朝" w:hAnsi="ＭＳ 明朝" w:eastAsia="ＭＳ 明朝"/>
          <w:sz w:val="22"/>
        </w:rPr>
        <w:footnoteReference w:id="5"/>
      </w:r>
      <w:r>
        <w:rPr>
          <w:rFonts w:hint="eastAsia" w:ascii="ＭＳ 明朝" w:hAnsi="ＭＳ 明朝"/>
          <w:sz w:val="22"/>
        </w:rPr>
        <w:t>の実施可能な病院は</w:t>
      </w:r>
      <w:r>
        <w:rPr>
          <w:rFonts w:hint="default" w:ascii="ＭＳ 明朝" w:hAnsi="ＭＳ 明朝"/>
          <w:sz w:val="22"/>
        </w:rPr>
        <w:t>26</w:t>
      </w:r>
      <w:r>
        <w:rPr>
          <w:rFonts w:hint="eastAsia" w:ascii="ＭＳ 明朝" w:hAnsi="ＭＳ 明朝"/>
          <w:sz w:val="22"/>
        </w:rPr>
        <w:t>箇所あり、７圏域</w:t>
      </w:r>
      <w:r>
        <w:rPr>
          <w:rFonts w:hint="eastAsia"/>
        </w:rPr>
        <mc:AlternateContent>
          <mc:Choice Requires="wps">
            <w:drawing>
              <wp:anchor distT="0" distB="0" distL="114300" distR="114300" simplePos="0" relativeHeight="28" behindDoc="0" locked="0" layoutInCell="1" hidden="0" allowOverlap="1">
                <wp:simplePos x="0" y="0"/>
                <wp:positionH relativeFrom="column">
                  <wp:posOffset>4831080</wp:posOffset>
                </wp:positionH>
                <wp:positionV relativeFrom="paragraph">
                  <wp:posOffset>353060</wp:posOffset>
                </wp:positionV>
                <wp:extent cx="431165" cy="328930"/>
                <wp:effectExtent l="0" t="0" r="635" b="635"/>
                <wp:wrapNone/>
                <wp:docPr id="1030" name="テキスト ボックス 2"/>
                <a:graphic xmlns:a="http://schemas.openxmlformats.org/drawingml/2006/main">
                  <a:graphicData uri="http://schemas.microsoft.com/office/word/2010/wordprocessingShape">
                    <wps:wsp>
                      <wps:cNvPr id="1030"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(11)</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27;mso-position-vertical-relative:text;width:33.950000000000003pt;margin-left:380.4pt;mso-wrap-style:none;margin-top:27.8pt;" print="f" o:spid="_x0000_s1030"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(11)</w:t>
                      </w:r>
                    </w:p>
                  </w:txbxContent>
                </v:textbox>
                <v:imagedata o:title=""/>
                <w10:wrap type="none" anchorx="text" anchory="text"/>
              </v:shape>
            </w:pict>
          </mc:Fallback>
        </mc:AlternateContent>
      </w:r>
      <w:r>
        <w:rPr>
          <w:rFonts w:hint="eastAsia" w:ascii="ＭＳ 明朝" w:hAnsi="ＭＳ 明朝"/>
          <w:sz w:val="22"/>
        </w:rPr>
        <w:t>で実施できる体制</w:t>
      </w:r>
      <w:r>
        <w:rPr>
          <w:rFonts w:hint="eastAsia" w:ascii="ＭＳ 明朝" w:hAnsi="ＭＳ 明朝"/>
          <w:sz w:val="22"/>
          <w:u w:val="single" w:color="auto"/>
        </w:rPr>
        <w:t>ですが、賀茂圏域には実施可能な医療機関がありません</w:t>
      </w:r>
      <w:r>
        <w:rPr>
          <w:rFonts w:hint="eastAsia" w:ascii="ＭＳ 明朝" w:hAnsi="ＭＳ 明朝"/>
          <w:sz w:val="22"/>
        </w:rPr>
        <w:t>。</w:t>
      </w:r>
    </w:p>
    <w:p>
      <w:pPr>
        <w:pStyle w:val="0"/>
        <w:ind w:left="440" w:hanging="440" w:hangingChars="200"/>
        <w:rPr>
          <w:rFonts w:hint="default" w:ascii="ＭＳ 明朝" w:hAnsi="ＭＳ 明朝"/>
          <w:sz w:val="22"/>
        </w:rPr>
      </w:pPr>
      <w:r>
        <w:rPr>
          <w:rFonts w:hint="eastAsia" w:ascii="ＭＳ 明朝" w:hAnsi="ＭＳ 明朝"/>
          <w:sz w:val="22"/>
        </w:rPr>
        <w:t>　・くも膜下出血に対する脳動脈瘤クリッピング術</w:t>
      </w:r>
      <w:r>
        <w:rPr>
          <w:rStyle w:val="26"/>
          <w:rFonts w:hint="eastAsia" w:ascii="ＭＳ 明朝" w:hAnsi="ＭＳ 明朝" w:eastAsia="ＭＳ 明朝"/>
          <w:sz w:val="22"/>
        </w:rPr>
        <w:footnoteReference w:id="6"/>
      </w:r>
      <w:r>
        <w:rPr>
          <w:rFonts w:hint="eastAsia" w:ascii="ＭＳ 明朝" w:hAnsi="ＭＳ 明朝"/>
          <w:sz w:val="22"/>
        </w:rPr>
        <w:t>、脳動脈瘤コイル塞栓術</w:t>
      </w:r>
      <w:r>
        <w:rPr>
          <w:rStyle w:val="26"/>
          <w:rFonts w:hint="eastAsia" w:ascii="ＭＳ 明朝" w:hAnsi="ＭＳ 明朝" w:eastAsia="ＭＳ 明朝"/>
          <w:sz w:val="22"/>
        </w:rPr>
        <w:footnoteReference w:id="7"/>
      </w:r>
      <w:r>
        <w:rPr>
          <w:rFonts w:hint="eastAsia" w:ascii="ＭＳ 明朝" w:hAnsi="ＭＳ 明朝"/>
          <w:sz w:val="22"/>
        </w:rPr>
        <w:t>については、賀茂を除く７圏域で実施されています。</w:t>
      </w:r>
    </w:p>
    <w:p>
      <w:pPr>
        <w:pStyle w:val="0"/>
        <w:ind w:firstLine="220" w:firstLineChars="100"/>
        <w:rPr>
          <w:rFonts w:hint="default" w:ascii="ＭＳ 明朝" w:hAnsi="ＭＳ 明朝"/>
          <w:color w:val="7030A0"/>
          <w:sz w:val="22"/>
        </w:rPr>
      </w:pPr>
      <w:r>
        <w:rPr>
          <w:rFonts w:hint="eastAsia" w:ascii="ＭＳ Ｐゴシック" w:hAnsi="ＭＳ Ｐゴシック" w:eastAsia="ＭＳ Ｐゴシック"/>
          <w:sz w:val="22"/>
        </w:rPr>
        <w:t>（脳卒中のリハビリテーション）</w:t>
      </w:r>
    </w:p>
    <w:p>
      <w:pPr>
        <w:pStyle w:val="0"/>
        <w:ind w:left="440" w:leftChars="105" w:hanging="220" w:hangingChars="100"/>
        <w:rPr>
          <w:rFonts w:hint="default" w:ascii="ＭＳ 明朝" w:hAnsi="ＭＳ 明朝"/>
          <w:sz w:val="22"/>
        </w:rPr>
      </w:pPr>
      <w:r>
        <w:rPr>
          <w:rFonts w:hint="eastAsia" w:ascii="ＭＳ 明朝" w:hAnsi="ＭＳ 明朝"/>
          <w:sz w:val="22"/>
        </w:rPr>
        <w:t>・脳卒中の「身体機能を回復させるリハビリテーション」の機能を担う医療機関は</w:t>
      </w:r>
      <w:r>
        <w:rPr>
          <w:rFonts w:hint="default" w:ascii="ＭＳ 明朝" w:hAnsi="ＭＳ 明朝"/>
          <w:sz w:val="22"/>
        </w:rPr>
        <w:t>60</w:t>
      </w:r>
      <w:r>
        <w:rPr>
          <w:rFonts w:hint="eastAsia" w:ascii="ＭＳ 明朝" w:hAnsi="ＭＳ 明朝"/>
          <w:sz w:val="22"/>
        </w:rPr>
        <w:t>箇所あり、県内の全圏域で実施されています。</w:t>
      </w:r>
    </w:p>
    <w:p>
      <w:pPr>
        <w:pStyle w:val="0"/>
        <w:ind w:firstLine="220" w:firstLineChars="100"/>
        <w:rPr>
          <w:rFonts w:hint="default" w:ascii="ＭＳ Ｐゴシック" w:hAnsi="ＭＳ Ｐゴシック" w:eastAsia="ＭＳ Ｐゴシック"/>
          <w:sz w:val="22"/>
        </w:rPr>
      </w:pPr>
      <w:r>
        <w:rPr>
          <w:rFonts w:hint="eastAsia" w:ascii="ＭＳ Ｐゴシック" w:hAnsi="ＭＳ Ｐゴシック" w:eastAsia="ＭＳ Ｐゴシック"/>
          <w:sz w:val="22"/>
        </w:rPr>
        <w:t>（在宅への復帰）</w:t>
      </w:r>
    </w:p>
    <w:p>
      <w:pPr>
        <w:pStyle w:val="0"/>
        <w:ind w:left="440" w:leftChars="105" w:hanging="220" w:hangingChars="100"/>
        <w:rPr>
          <w:rFonts w:hint="default" w:ascii="ＭＳ 明朝" w:hAnsi="ＭＳ 明朝"/>
          <w:color w:val="7030A0"/>
          <w:sz w:val="22"/>
        </w:rPr>
      </w:pPr>
      <w:r>
        <w:rPr>
          <w:rFonts w:hint="eastAsia" w:ascii="ＭＳ 明朝" w:hAnsi="ＭＳ 明朝"/>
          <w:sz w:val="22"/>
        </w:rPr>
        <w:t>・本県において、脳血管疾患の退院患者平均在院日数は</w:t>
      </w:r>
      <w:r>
        <w:rPr>
          <w:rFonts w:hint="default" w:ascii="ＭＳ 明朝" w:hAnsi="ＭＳ 明朝"/>
          <w:sz w:val="22"/>
        </w:rPr>
        <w:t xml:space="preserve">91.3 </w:t>
      </w:r>
      <w:r>
        <w:rPr>
          <w:rFonts w:hint="eastAsia" w:ascii="ＭＳ 明朝" w:hAnsi="ＭＳ 明朝"/>
          <w:sz w:val="22"/>
        </w:rPr>
        <w:t>日で、全国平均</w:t>
      </w:r>
      <w:r>
        <w:rPr>
          <w:rFonts w:hint="default" w:ascii="ＭＳ 明朝" w:hAnsi="ＭＳ 明朝"/>
          <w:sz w:val="22"/>
        </w:rPr>
        <w:t xml:space="preserve">89.1 </w:t>
      </w:r>
      <w:r>
        <w:rPr>
          <w:rFonts w:hint="eastAsia" w:ascii="ＭＳ 明朝" w:hAnsi="ＭＳ 明朝"/>
          <w:sz w:val="22"/>
        </w:rPr>
        <w:t>日よりやや長くなっています。</w:t>
      </w:r>
    </w:p>
    <w:p>
      <w:pPr>
        <w:pStyle w:val="0"/>
        <w:ind w:left="440" w:leftChars="105" w:hanging="220" w:hangingChars="100"/>
        <w:rPr>
          <w:rFonts w:hint="default" w:ascii="ＭＳ 明朝" w:hAnsi="ＭＳ 明朝"/>
          <w:sz w:val="22"/>
        </w:rPr>
      </w:pPr>
      <w:r>
        <w:rPr>
          <w:rFonts w:hint="eastAsia" w:ascii="ＭＳ 明朝" w:hAnsi="ＭＳ 明朝"/>
          <w:sz w:val="22"/>
        </w:rPr>
        <w:t>・本県において、主病名が脳血管疾患の患者で、退院後に在宅等生活の場に復帰した割合は</w:t>
      </w:r>
      <w:r>
        <w:rPr>
          <w:rFonts w:hint="default" w:ascii="ＭＳ 明朝" w:hAnsi="ＭＳ 明朝"/>
          <w:sz w:val="22"/>
        </w:rPr>
        <w:t>54.9</w:t>
      </w:r>
      <w:r>
        <w:rPr>
          <w:rFonts w:hint="eastAsia" w:ascii="ＭＳ 明朝" w:hAnsi="ＭＳ 明朝"/>
          <w:sz w:val="22"/>
        </w:rPr>
        <w:t>％となっています。</w:t>
      </w:r>
    </w:p>
    <w:p>
      <w:pPr>
        <w:pStyle w:val="0"/>
        <w:ind w:left="440" w:leftChars="105" w:hanging="220" w:hangingChars="100"/>
        <w:rPr>
          <w:rFonts w:hint="default" w:ascii="ＭＳ 明朝" w:hAnsi="ＭＳ 明朝"/>
          <w:sz w:val="22"/>
        </w:rPr>
      </w:pPr>
      <w:r>
        <w:rPr>
          <w:rFonts w:hint="eastAsia" w:ascii="ＭＳ 明朝" w:hAnsi="ＭＳ 明朝"/>
          <w:sz w:val="22"/>
        </w:rPr>
        <w:t>・脳卒中の「生活の場における療養支援」の機能を担う医療機関は</w:t>
      </w:r>
      <w:r>
        <w:rPr>
          <w:rFonts w:hint="default" w:ascii="ＭＳ 明朝" w:hAnsi="ＭＳ 明朝"/>
          <w:sz w:val="22"/>
        </w:rPr>
        <w:t>236</w:t>
      </w:r>
      <w:r>
        <w:rPr>
          <w:rFonts w:hint="eastAsia" w:ascii="ＭＳ 明朝" w:hAnsi="ＭＳ 明朝"/>
          <w:sz w:val="22"/>
        </w:rPr>
        <w:t>か所あり、県内の全圏域で実施されています。</w:t>
      </w:r>
    </w:p>
    <w:p>
      <w:pPr>
        <w:pStyle w:val="0"/>
        <w:spacing w:line="340" w:lineRule="exact"/>
        <w:rPr>
          <w:rFonts w:hint="default" w:ascii="ＭＳ ゴシックfalt" w:hAnsi="ＭＳ ゴシックfalt" w:eastAsia="ＭＳ ゴシックfalt"/>
          <w:b w:val="1"/>
          <w:sz w:val="22"/>
          <w:u w:val="single" w:color="auto"/>
        </w:rPr>
      </w:pPr>
    </w:p>
    <w:p>
      <w:pPr>
        <w:pStyle w:val="0"/>
        <w:rPr>
          <w:rFonts w:hint="default" w:ascii="ＭＳ 明朝" w:hAnsi="ＭＳ 明朝"/>
          <w:sz w:val="22"/>
        </w:rPr>
      </w:pPr>
      <w:r>
        <w:rPr>
          <w:rFonts w:hint="eastAsia" w:ascii="ＭＳ ゴシックfalt" w:hAnsi="ＭＳ ゴシックfalt" w:eastAsia="ＭＳ ゴシックfalt"/>
          <w:b w:val="1"/>
          <w:sz w:val="22"/>
          <w:u w:val="single" w:color="auto"/>
        </w:rPr>
        <w:t>（３）医療提供体制　　　　　　　　　　　　　　　　　　　　　　　　</w:t>
      </w:r>
      <w:r>
        <w:rPr>
          <w:rFonts w:hint="eastAsia" w:ascii="ＭＳ ゴシックfalt" w:hAnsi="ＭＳ ゴシックfalt" w:eastAsia="ＭＳ ゴシックfalt"/>
          <w:sz w:val="22"/>
          <w:u w:val="single" w:color="auto"/>
        </w:rPr>
        <w:t>　　　　　　　　　　</w:t>
      </w:r>
    </w:p>
    <w:p>
      <w:pPr>
        <w:pStyle w:val="0"/>
        <w:tabs>
          <w:tab w:val="num" w:leader="none" w:pos="-5387"/>
        </w:tabs>
        <w:ind w:left="440" w:leftChars="105" w:hanging="220" w:hangingChars="100"/>
        <w:rPr>
          <w:rFonts w:hint="default" w:ascii="ＭＳ 明朝" w:hAnsi="ＭＳ 明朝"/>
          <w:sz w:val="22"/>
        </w:rPr>
      </w:pPr>
      <w:r>
        <w:rPr>
          <w:rFonts w:hint="eastAsia" w:ascii="ＭＳ 明朝" w:hAnsi="ＭＳ 明朝"/>
          <w:sz w:val="22"/>
        </w:rPr>
        <w:t>○静岡県における脳血管疾患患者の年齢調整死亡率は、男女とも全国平均を上回っています。特に高齢化の進行が早い賀茂及び熱海伊東圏域において早急な対策が望まれます。</w:t>
      </w:r>
    </w:p>
    <w:p>
      <w:pPr>
        <w:pStyle w:val="0"/>
        <w:tabs>
          <w:tab w:val="num" w:leader="none" w:pos="1125"/>
          <w:tab w:val="num" w:leader="none" w:pos="1160"/>
        </w:tabs>
        <w:rPr>
          <w:rFonts w:hint="default" w:ascii="ＭＳ ゴシックfalt" w:hAnsi="ＭＳ ゴシックfalt" w:eastAsia="ＭＳ ゴシックfalt"/>
          <w:b w:val="1"/>
          <w:sz w:val="22"/>
        </w:rPr>
      </w:pPr>
      <w:r>
        <w:rPr>
          <w:rFonts w:hint="eastAsia" w:ascii="ＭＳ ゴシックfalt" w:hAnsi="ＭＳ ゴシックfalt" w:eastAsia="ＭＳ ゴシックfalt"/>
          <w:b w:val="1"/>
          <w:sz w:val="22"/>
        </w:rPr>
        <w:t>①</w:t>
      </w:r>
      <w:r>
        <w:rPr>
          <w:rFonts w:hint="default" w:ascii="ＭＳ ゴシックfalt" w:hAnsi="ＭＳ ゴシックfalt" w:eastAsia="ＭＳ ゴシックfalt"/>
          <w:b w:val="1"/>
          <w:sz w:val="22"/>
        </w:rPr>
        <w:t xml:space="preserve"> </w:t>
      </w:r>
      <w:r>
        <w:rPr>
          <w:rFonts w:hint="eastAsia" w:ascii="ＭＳ ゴシックfalt" w:hAnsi="ＭＳ ゴシックfalt" w:eastAsia="ＭＳ ゴシックfalt"/>
          <w:b w:val="1"/>
          <w:sz w:val="22"/>
        </w:rPr>
        <w:t>発症予防　　　　　　　　　　　　　　　　　　　　　　　　　　　　　　　　　　　　　</w:t>
      </w:r>
    </w:p>
    <w:p>
      <w:pPr>
        <w:pStyle w:val="0"/>
        <w:tabs>
          <w:tab w:val="num" w:leader="none" w:pos="-5387"/>
          <w:tab w:val="num" w:leader="none" w:pos="-5245"/>
        </w:tabs>
        <w:ind w:left="440" w:leftChars="105" w:hanging="220" w:hangingChars="100"/>
        <w:rPr>
          <w:rFonts w:hint="default" w:ascii="ＭＳ 明朝" w:hAnsi="ＭＳ 明朝"/>
          <w:sz w:val="22"/>
        </w:rPr>
      </w:pPr>
      <w:r>
        <w:rPr>
          <w:rFonts w:hint="default" w:ascii="ＭＳ 明朝" w:hAnsi="ＭＳ 明朝"/>
          <w:sz w:val="22"/>
        </w:rPr>
        <mc:AlternateContent>
          <mc:Choice Requires="wps">
            <w:drawing>
              <wp:anchor distT="0" distB="0" distL="114300" distR="114300" simplePos="0" relativeHeight="30" behindDoc="0" locked="0" layoutInCell="1" hidden="0" allowOverlap="1">
                <wp:simplePos x="0" y="0"/>
                <wp:positionH relativeFrom="column">
                  <wp:posOffset>3742055</wp:posOffset>
                </wp:positionH>
                <wp:positionV relativeFrom="paragraph">
                  <wp:posOffset>1021715</wp:posOffset>
                </wp:positionV>
                <wp:extent cx="431165" cy="328930"/>
                <wp:effectExtent l="0" t="0" r="635" b="635"/>
                <wp:wrapNone/>
                <wp:docPr id="1031" name="テキスト ボックス 2"/>
                <a:graphic xmlns:a="http://schemas.openxmlformats.org/drawingml/2006/main">
                  <a:graphicData uri="http://schemas.microsoft.com/office/word/2010/wordprocessingShape">
                    <wps:wsp>
                      <wps:cNvPr id="1031"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(15)</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29;mso-position-vertical-relative:text;width:33.950000000000003pt;margin-left:294.64pt;mso-wrap-style:none;margin-top:80.45pt;" print="f" o:spid="_x0000_s1031"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(15)</w:t>
                      </w:r>
                    </w:p>
                  </w:txbxContent>
                </v:textbox>
                <v:imagedata o:title=""/>
                <w10:wrap type="none" anchorx="text" anchory="text"/>
              </v:shape>
            </w:pict>
          </mc:Fallback>
        </mc:AlternateContent>
      </w:r>
      <w:r>
        <w:rPr>
          <w:rFonts w:hint="default" w:ascii="ＭＳ 明朝" w:hAnsi="ＭＳ 明朝"/>
          <w:sz w:val="22"/>
        </w:rPr>
        <mc:AlternateContent>
          <mc:Choice Requires="wps">
            <w:drawing>
              <wp:anchor distT="0" distB="0" distL="114300" distR="114300" simplePos="0" relativeHeight="29" behindDoc="0" locked="0" layoutInCell="1" hidden="0" allowOverlap="1">
                <wp:simplePos x="0" y="0"/>
                <wp:positionH relativeFrom="column">
                  <wp:posOffset>1177925</wp:posOffset>
                </wp:positionH>
                <wp:positionV relativeFrom="paragraph">
                  <wp:posOffset>359410</wp:posOffset>
                </wp:positionV>
                <wp:extent cx="431165" cy="328930"/>
                <wp:effectExtent l="0" t="0" r="635" b="635"/>
                <wp:wrapNone/>
                <wp:docPr id="1032" name="テキスト ボックス 2"/>
                <a:graphic xmlns:a="http://schemas.openxmlformats.org/drawingml/2006/main">
                  <a:graphicData uri="http://schemas.microsoft.com/office/word/2010/wordprocessingShape">
                    <wps:wsp>
                      <wps:cNvPr id="1032"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(14)</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28;mso-position-vertical-relative:text;width:33.950000000000003pt;margin-left:92.75pt;mso-wrap-style:none;margin-top:28.3pt;" print="f" o:spid="_x0000_s1032"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(14)</w:t>
                      </w:r>
                    </w:p>
                  </w:txbxContent>
                </v:textbox>
                <v:imagedata o:title=""/>
                <w10:wrap type="none" anchorx="text" anchory="text"/>
              </v:shape>
            </w:pict>
          </mc:Fallback>
        </mc:AlternateContent>
      </w:r>
      <w:r>
        <w:rPr>
          <w:rFonts w:hint="eastAsia" w:ascii="ＭＳ 明朝" w:hAnsi="ＭＳ 明朝"/>
          <w:sz w:val="22"/>
        </w:rPr>
        <w:t>・脳卒中の最大の危険因子は高血圧です。降圧目標を</w:t>
      </w:r>
      <w:r>
        <w:rPr>
          <w:rFonts w:hint="default" w:ascii="ＭＳ 明朝" w:hAnsi="ＭＳ 明朝"/>
          <w:sz w:val="22"/>
        </w:rPr>
        <w:t>140/90mmHg</w:t>
      </w:r>
      <w:r>
        <w:rPr>
          <w:rFonts w:hint="eastAsia" w:ascii="ＭＳ 明朝" w:hAnsi="ＭＳ 明朝"/>
          <w:sz w:val="22"/>
        </w:rPr>
        <w:t>未満（糖尿病や蛋白尿合併、</w:t>
      </w:r>
      <w:r>
        <w:rPr>
          <w:rFonts w:hint="eastAsia" w:ascii="ＭＳ 明朝" w:hAnsi="ＭＳ 明朝"/>
          <w:sz w:val="22"/>
          <w:u w:val="single" w:color="auto"/>
        </w:rPr>
        <w:t>坑血栓薬服薬中</w:t>
      </w:r>
      <w:r>
        <w:rPr>
          <w:rFonts w:hint="eastAsia" w:ascii="ＭＳ 明朝" w:hAnsi="ＭＳ 明朝"/>
          <w:sz w:val="22"/>
        </w:rPr>
        <w:t>の場合は</w:t>
      </w:r>
      <w:r>
        <w:rPr>
          <w:rFonts w:hint="default" w:ascii="ＭＳ 明朝" w:hAnsi="ＭＳ 明朝"/>
          <w:sz w:val="22"/>
        </w:rPr>
        <w:t>130/80mmHg</w:t>
      </w:r>
      <w:r>
        <w:rPr>
          <w:rFonts w:hint="eastAsia" w:ascii="ＭＳ 明朝" w:hAnsi="ＭＳ 明朝"/>
          <w:sz w:val="22"/>
        </w:rPr>
        <w:t>未満）として高血圧のコントロールを厳密に行うことが重要です。また、糖尿病、脂質異常症、メタボリックシンドローム、不整脈（心房細動）、慢性腎臓病（</w:t>
      </w:r>
      <w:r>
        <w:rPr>
          <w:rFonts w:hint="default" w:ascii="ＭＳ 明朝" w:hAnsi="ＭＳ 明朝"/>
          <w:sz w:val="22"/>
        </w:rPr>
        <w:t>CKD)</w:t>
      </w:r>
      <w:r>
        <w:rPr>
          <w:rFonts w:hint="eastAsia" w:ascii="ＭＳ 明朝" w:hAnsi="ＭＳ 明朝"/>
          <w:sz w:val="22"/>
        </w:rPr>
        <w:t>、喫煙、多量飲酒も危険因子であり、生活習慣の改善や適切な治療を行う必要があります。</w:t>
      </w:r>
      <w:r>
        <w:rPr>
          <w:rFonts w:hint="eastAsia" w:ascii="ＭＳ 明朝" w:hAnsi="ＭＳ 明朝"/>
          <w:sz w:val="22"/>
          <w:u w:val="single" w:color="auto"/>
        </w:rPr>
        <w:t>さらに、受動喫煙防止の推進も重要です。</w:t>
      </w:r>
    </w:p>
    <w:p>
      <w:pPr>
        <w:pStyle w:val="0"/>
        <w:tabs>
          <w:tab w:val="num" w:leader="none" w:pos="1125"/>
          <w:tab w:val="num" w:leader="none" w:pos="1160"/>
        </w:tabs>
        <w:ind w:left="440" w:leftChars="105" w:hanging="220" w:hangingChars="100"/>
        <w:rPr>
          <w:rFonts w:hint="default" w:ascii="ＭＳ 明朝" w:hAnsi="ＭＳ 明朝"/>
          <w:sz w:val="22"/>
        </w:rPr>
      </w:pPr>
      <w:r>
        <w:rPr>
          <w:rFonts w:hint="eastAsia" w:ascii="ＭＳ 明朝" w:hAnsi="ＭＳ 明朝"/>
          <w:sz w:val="22"/>
        </w:rPr>
        <w:t>・特定健康診査において「要治療」者となった者の多くは、危険因子となる基礎疾患を有しています。医療保険者、特定健康診査や特定保健指導の受託者、医療機関（かかりつけ医）が連携して、受診勧奨や治療中断を防ぐ働きかけを行う必要があります。</w:t>
      </w:r>
    </w:p>
    <w:p>
      <w:pPr>
        <w:pStyle w:val="0"/>
        <w:tabs>
          <w:tab w:val="num" w:leader="none" w:pos="1125"/>
          <w:tab w:val="num" w:leader="none" w:pos="1160"/>
        </w:tabs>
        <w:rPr>
          <w:rFonts w:hint="default" w:ascii="ＭＳ 明朝" w:hAnsi="ＭＳ 明朝"/>
          <w:b w:val="1"/>
          <w:sz w:val="22"/>
        </w:rPr>
      </w:pPr>
      <w:r>
        <w:rPr>
          <w:rFonts w:hint="eastAsia" w:ascii="ＭＳ ゴシックfalt" w:hAnsi="ＭＳ ゴシックfalt" w:eastAsia="ＭＳ ゴシックfalt"/>
          <w:b w:val="1"/>
          <w:sz w:val="22"/>
        </w:rPr>
        <w:t>②</w:t>
      </w:r>
      <w:r>
        <w:rPr>
          <w:rFonts w:hint="default" w:ascii="ＭＳ ゴシックfalt" w:hAnsi="ＭＳ ゴシックfalt" w:eastAsia="ＭＳ ゴシックfalt"/>
          <w:b w:val="1"/>
          <w:sz w:val="22"/>
        </w:rPr>
        <w:t xml:space="preserve"> </w:t>
      </w:r>
      <w:r>
        <w:rPr>
          <w:rFonts w:hint="eastAsia" w:ascii="ＭＳ ゴシックfalt" w:hAnsi="ＭＳ ゴシックfalt" w:eastAsia="ＭＳ ゴシックfalt"/>
          <w:b w:val="1"/>
          <w:sz w:val="22"/>
        </w:rPr>
        <w:t>発症直後の医療　　　　　　　　　　　　　　　　　　　　　　　　　　　　　　　　　　</w:t>
      </w:r>
    </w:p>
    <w:p>
      <w:pPr>
        <w:pStyle w:val="0"/>
        <w:ind w:left="440" w:leftChars="105" w:hanging="220" w:hangingChars="100"/>
        <w:rPr>
          <w:rFonts w:hint="default" w:ascii="ＭＳ 明朝" w:hAnsi="ＭＳ 明朝"/>
          <w:sz w:val="22"/>
        </w:rPr>
      </w:pPr>
      <w:r>
        <w:rPr>
          <w:rFonts w:hint="default" w:ascii="ＭＳ 明朝" w:hAnsi="ＭＳ 明朝"/>
          <w:sz w:val="22"/>
        </w:rPr>
        <mc:AlternateContent>
          <mc:Choice Requires="wps">
            <w:drawing>
              <wp:anchor distT="0" distB="0" distL="114300" distR="114300" simplePos="0" relativeHeight="31" behindDoc="0" locked="0" layoutInCell="1" hidden="0" allowOverlap="1">
                <wp:simplePos x="0" y="0"/>
                <wp:positionH relativeFrom="column">
                  <wp:posOffset>902335</wp:posOffset>
                </wp:positionH>
                <wp:positionV relativeFrom="paragraph">
                  <wp:posOffset>345440</wp:posOffset>
                </wp:positionV>
                <wp:extent cx="431165" cy="328930"/>
                <wp:effectExtent l="0" t="0" r="635" b="635"/>
                <wp:wrapNone/>
                <wp:docPr id="1033" name="テキスト ボックス 2"/>
                <a:graphic xmlns:a="http://schemas.openxmlformats.org/drawingml/2006/main">
                  <a:graphicData uri="http://schemas.microsoft.com/office/word/2010/wordprocessingShape">
                    <wps:wsp>
                      <wps:cNvPr id="1033"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(17)</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30;mso-position-vertical-relative:text;width:33.950000000000003pt;margin-left:71.05pt;mso-wrap-style:none;margin-top:27.2pt;" print="f" o:spid="_x0000_s1033"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(17)</w:t>
                      </w:r>
                    </w:p>
                  </w:txbxContent>
                </v:textbox>
                <v:imagedata o:title=""/>
                <w10:wrap type="none" anchorx="text" anchory="text"/>
              </v:shape>
            </w:pict>
          </mc:Fallback>
        </mc:AlternateContent>
      </w:r>
      <w:r>
        <w:rPr>
          <w:rFonts w:hint="eastAsia" w:ascii="ＭＳ 明朝" w:hAnsi="ＭＳ 明朝"/>
          <w:sz w:val="22"/>
        </w:rPr>
        <w:t>・発症後できるだけ早く急性期の治療（脳梗塞では、発症</w:t>
      </w:r>
      <w:r>
        <w:rPr>
          <w:rFonts w:hint="default" w:ascii="ＭＳ 明朝" w:hAnsi="ＭＳ 明朝"/>
          <w:sz w:val="22"/>
        </w:rPr>
        <w:t>4.5</w:t>
      </w:r>
      <w:r>
        <w:rPr>
          <w:rFonts w:hint="eastAsia" w:ascii="ＭＳ 明朝" w:hAnsi="ＭＳ 明朝"/>
          <w:sz w:val="22"/>
        </w:rPr>
        <w:t>時間以内の</w:t>
      </w:r>
      <w:r>
        <w:rPr>
          <w:rFonts w:hint="eastAsia" w:ascii="ＭＳ 明朝" w:hAnsi="ＭＳ 明朝"/>
          <w:sz w:val="22"/>
          <w:u w:val="single" w:color="auto"/>
        </w:rPr>
        <w:t>専門治療可能な医療機関への搬入</w:t>
      </w:r>
      <w:r>
        <w:rPr>
          <w:rFonts w:hint="eastAsia" w:ascii="ＭＳ 明朝" w:hAnsi="ＭＳ 明朝"/>
          <w:sz w:val="22"/>
        </w:rPr>
        <w:t>が重要）を受けられるよう、県民への脳卒中の症状及び緊急受診の必要性の啓発と、搬送も含めた救急医療体制の整備、充実が必要です。</w:t>
      </w:r>
    </w:p>
    <w:p>
      <w:pPr>
        <w:pStyle w:val="0"/>
        <w:ind w:left="440" w:leftChars="105" w:hanging="220" w:hangingChars="100"/>
        <w:rPr>
          <w:rFonts w:hint="default" w:ascii="ＭＳ 明朝" w:hAnsi="ＭＳ 明朝"/>
          <w:sz w:val="22"/>
        </w:rPr>
      </w:pPr>
      <w:r>
        <w:rPr>
          <w:rFonts w:hint="eastAsia" w:ascii="ＭＳ 明朝" w:hAnsi="ＭＳ 明朝"/>
          <w:sz w:val="22"/>
        </w:rPr>
        <w:t>・脳卒中の救急医療を担う病院は県内に</w:t>
      </w:r>
      <w:r>
        <w:rPr>
          <w:rFonts w:hint="default" w:ascii="ＭＳ 明朝" w:hAnsi="ＭＳ 明朝"/>
          <w:sz w:val="22"/>
        </w:rPr>
        <w:t>34</w:t>
      </w:r>
      <w:r>
        <w:rPr>
          <w:rFonts w:hint="eastAsia" w:ascii="ＭＳ 明朝" w:hAnsi="ＭＳ 明朝"/>
          <w:sz w:val="22"/>
        </w:rPr>
        <w:t>（平成</w:t>
      </w:r>
      <w:r>
        <w:rPr>
          <w:rFonts w:hint="default" w:ascii="ＭＳ 明朝" w:hAnsi="ＭＳ 明朝"/>
          <w:sz w:val="22"/>
        </w:rPr>
        <w:t>26</w:t>
      </w:r>
      <w:r>
        <w:rPr>
          <w:rFonts w:hint="eastAsia" w:ascii="ＭＳ 明朝" w:hAnsi="ＭＳ 明朝"/>
          <w:sz w:val="22"/>
        </w:rPr>
        <w:t>年９月末現在）ありますが、賀茂圏域には全くないなど、地域的な偏りがあります。また、賀茂圏域における救急患者が、救急要請（覚知）から医療機関へ収容されるまでの平均所要時間は</w:t>
      </w:r>
      <w:r>
        <w:rPr>
          <w:rFonts w:hint="default" w:ascii="ＭＳ 明朝" w:hAnsi="ＭＳ 明朝"/>
          <w:sz w:val="22"/>
        </w:rPr>
        <w:t>45.1</w:t>
      </w:r>
      <w:r>
        <w:rPr>
          <w:rFonts w:hint="eastAsia" w:ascii="ＭＳ 明朝" w:hAnsi="ＭＳ 明朝"/>
          <w:sz w:val="22"/>
        </w:rPr>
        <w:t>分であり、県平均</w:t>
      </w:r>
      <w:r>
        <w:rPr>
          <w:rFonts w:hint="default" w:ascii="ＭＳ 明朝" w:hAnsi="ＭＳ 明朝"/>
          <w:sz w:val="22"/>
        </w:rPr>
        <w:t>34.9</w:t>
      </w:r>
      <w:r>
        <w:rPr>
          <w:rFonts w:hint="eastAsia" w:ascii="ＭＳ 明朝" w:hAnsi="ＭＳ 明朝"/>
          <w:sz w:val="22"/>
        </w:rPr>
        <w:t>分と較べると約</w:t>
      </w:r>
      <w:r>
        <w:rPr>
          <w:rFonts w:hint="default" w:ascii="ＭＳ 明朝" w:hAnsi="ＭＳ 明朝"/>
          <w:sz w:val="22"/>
        </w:rPr>
        <w:t>10</w:t>
      </w:r>
      <w:r>
        <w:rPr>
          <w:rFonts w:hint="eastAsia" w:ascii="ＭＳ 明朝" w:hAnsi="ＭＳ 明朝"/>
          <w:sz w:val="22"/>
        </w:rPr>
        <w:t>分長くなっています。</w:t>
      </w:r>
    </w:p>
    <w:p>
      <w:pPr>
        <w:pStyle w:val="0"/>
        <w:tabs>
          <w:tab w:val="num" w:leader="none" w:pos="1125"/>
          <w:tab w:val="num" w:leader="none" w:pos="1160"/>
        </w:tabs>
        <w:rPr>
          <w:rFonts w:hint="default" w:ascii="ＭＳ ゴシックfalt" w:hAnsi="ＭＳ ゴシックfalt" w:eastAsia="ＭＳ ゴシックfalt"/>
          <w:b w:val="1"/>
          <w:sz w:val="22"/>
        </w:rPr>
      </w:pPr>
      <w:r>
        <w:rPr>
          <w:rFonts w:hint="eastAsia" w:ascii="ＭＳ ゴシックfalt" w:hAnsi="ＭＳ ゴシックfalt" w:eastAsia="ＭＳ ゴシックfalt"/>
          <w:b w:val="1"/>
          <w:sz w:val="22"/>
        </w:rPr>
        <w:t>③</w:t>
      </w:r>
      <w:r>
        <w:rPr>
          <w:rFonts w:hint="default" w:ascii="ＭＳ ゴシックfalt" w:hAnsi="ＭＳ ゴシックfalt" w:eastAsia="ＭＳ ゴシックfalt"/>
          <w:b w:val="1"/>
          <w:sz w:val="22"/>
        </w:rPr>
        <w:t xml:space="preserve"> </w:t>
      </w:r>
      <w:r>
        <w:rPr>
          <w:rFonts w:hint="eastAsia" w:ascii="ＭＳ ゴシックfalt" w:hAnsi="ＭＳ ゴシックfalt" w:eastAsia="ＭＳ ゴシックfalt"/>
          <w:b w:val="1"/>
          <w:sz w:val="22"/>
        </w:rPr>
        <w:t>リハビリテーション　　　　　　　　　　　　　　　　　　　　　　　　　　　　　　　　</w:t>
      </w:r>
    </w:p>
    <w:p>
      <w:pPr>
        <w:pStyle w:val="0"/>
        <w:tabs>
          <w:tab w:val="num" w:leader="none" w:pos="1125"/>
          <w:tab w:val="num" w:leader="none" w:pos="1160"/>
        </w:tabs>
        <w:ind w:left="440" w:leftChars="105" w:hanging="220" w:hangingChars="100"/>
        <w:rPr>
          <w:rFonts w:hint="default" w:ascii="ＭＳ 明朝" w:hAnsi="ＭＳ 明朝"/>
          <w:sz w:val="22"/>
        </w:rPr>
      </w:pPr>
      <w:r>
        <w:rPr>
          <w:rFonts w:hint="eastAsia" w:ascii="ＭＳ 明朝" w:hAnsi="ＭＳ 明朝"/>
          <w:sz w:val="22"/>
        </w:rPr>
        <w:t>・後遺症軽減に向けて、発症後早期にリハビリテーションを開始することが必要です。また、急性期、回復期、維持期の各期において、病状や合併症に応じた適切なリハビリテーションを継続して受けられる体制が必要です。</w:t>
      </w:r>
    </w:p>
    <w:p>
      <w:pPr>
        <w:pStyle w:val="0"/>
        <w:tabs>
          <w:tab w:val="num" w:leader="none" w:pos="1125"/>
          <w:tab w:val="num" w:leader="none" w:pos="1160"/>
        </w:tabs>
        <w:ind w:left="440" w:leftChars="105" w:hanging="220" w:hangingChars="100"/>
        <w:rPr>
          <w:rFonts w:hint="default" w:ascii="ＭＳ 明朝" w:hAnsi="ＭＳ 明朝"/>
          <w:sz w:val="22"/>
        </w:rPr>
      </w:pPr>
      <w:r>
        <w:rPr>
          <w:rFonts w:hint="eastAsia" w:ascii="ＭＳ 明朝" w:hAnsi="ＭＳ 明朝"/>
          <w:sz w:val="22"/>
        </w:rPr>
        <w:t>・在宅等への復帰に向けた再発予防を含む回復期の医療及びリハビリテーションから、生活の場における維持期のリハビリテーションまで切れ目のない医療、介護サービスが提供されるよう、関係者（機関）の連携が重要です。また、必要に応じて在宅歯科診療を利用するなどして、口腔衛生状態や口腔機能の管理を定期的に行い、誤嚥性肺炎を予防することも重要です。</w:t>
      </w:r>
    </w:p>
    <w:p>
      <w:pPr>
        <w:pStyle w:val="0"/>
        <w:tabs>
          <w:tab w:val="num" w:leader="none" w:pos="1160"/>
          <w:tab w:val="num" w:leader="none" w:pos="1470"/>
        </w:tabs>
        <w:rPr>
          <w:rFonts w:hint="default" w:ascii="ＭＳ ゴシックfalt" w:hAnsi="ＭＳ ゴシックfalt" w:eastAsia="ＭＳ ゴシックfalt"/>
          <w:b w:val="1"/>
          <w:sz w:val="22"/>
        </w:rPr>
      </w:pPr>
      <w:r>
        <w:rPr>
          <w:rFonts w:hint="eastAsia" w:ascii="ＭＳ ゴシックfalt" w:hAnsi="ＭＳ ゴシックfalt" w:eastAsia="ＭＳ ゴシックfalt"/>
          <w:b w:val="1"/>
          <w:sz w:val="22"/>
        </w:rPr>
        <w:t>④</w:t>
      </w:r>
      <w:r>
        <w:rPr>
          <w:rFonts w:hint="default" w:ascii="ＭＳ ゴシックfalt" w:hAnsi="ＭＳ ゴシックfalt" w:eastAsia="ＭＳ ゴシックfalt"/>
          <w:b w:val="1"/>
          <w:sz w:val="22"/>
        </w:rPr>
        <w:t xml:space="preserve"> </w:t>
      </w:r>
      <w:r>
        <w:rPr>
          <w:rFonts w:hint="eastAsia" w:ascii="ＭＳ ゴシックfalt" w:hAnsi="ＭＳ ゴシックfalt" w:eastAsia="ＭＳ ゴシックfalt"/>
          <w:b w:val="1"/>
          <w:sz w:val="22"/>
        </w:rPr>
        <w:t>在宅療養・再発予防　　　　　　　　　　　　　　　　　　　　　　　　　　　　　　　</w:t>
      </w:r>
    </w:p>
    <w:p>
      <w:pPr>
        <w:pStyle w:val="0"/>
        <w:tabs>
          <w:tab w:val="num" w:leader="none" w:pos="-5387"/>
          <w:tab w:val="num" w:leader="none" w:pos="14175"/>
        </w:tabs>
        <w:ind w:left="440" w:leftChars="105" w:hanging="220" w:hangingChars="100"/>
        <w:rPr>
          <w:rFonts w:hint="default" w:ascii="ＭＳ 明朝" w:hAnsi="ＭＳ 明朝"/>
          <w:sz w:val="22"/>
        </w:rPr>
      </w:pPr>
      <w:r>
        <w:rPr>
          <w:rFonts w:hint="eastAsia" w:ascii="ＭＳ 明朝" w:hAnsi="ＭＳ 明朝"/>
          <w:sz w:val="22"/>
        </w:rPr>
        <w:t>・急性期治療により後遺症が残らない場合であっても、基礎疾患や危険因子を放置すると再発の可能性があるため、基礎疾患の継続的な治療や生活習慣の改善などを行う必要があります。</w:t>
      </w:r>
    </w:p>
    <w:p>
      <w:pPr>
        <w:pStyle w:val="0"/>
        <w:tabs>
          <w:tab w:val="num" w:leader="none" w:pos="-5387"/>
          <w:tab w:val="num" w:leader="none" w:pos="14175"/>
        </w:tabs>
        <w:ind w:left="440" w:leftChars="105" w:hanging="220" w:hangingChars="100"/>
        <w:rPr>
          <w:rFonts w:hint="default" w:ascii="ＭＳ 明朝" w:hAnsi="ＭＳ 明朝"/>
          <w:sz w:val="22"/>
        </w:rPr>
      </w:pPr>
      <w:r>
        <w:rPr>
          <w:rFonts w:hint="eastAsia" w:ascii="ＭＳ 明朝" w:hAnsi="ＭＳ 明朝"/>
          <w:sz w:val="22"/>
        </w:rPr>
        <w:t>・維持期に合併症を併発した患者に対しては、合併症及び患者の状態に応じた適切な医療を提供できる医療機関との連携が重要です。</w:t>
      </w:r>
    </w:p>
    <w:p>
      <w:pPr>
        <w:pStyle w:val="0"/>
        <w:tabs>
          <w:tab w:val="num" w:leader="none" w:pos="-5387"/>
          <w:tab w:val="num" w:leader="none" w:pos="14175"/>
        </w:tabs>
        <w:ind w:left="440" w:leftChars="105" w:hanging="220" w:hangingChars="100"/>
        <w:rPr>
          <w:rFonts w:hint="default" w:ascii="ＭＳ 明朝" w:hAnsi="ＭＳ 明朝"/>
          <w:sz w:val="22"/>
        </w:rPr>
      </w:pPr>
      <w:r>
        <w:rPr>
          <w:rFonts w:hint="eastAsia" w:ascii="ＭＳ 明朝" w:hAnsi="ＭＳ 明朝"/>
          <w:sz w:val="22"/>
        </w:rPr>
        <w:t>・最期まで在宅等での療養を望む患者に対して、看取りまでを含めた包括的な体制が必要です。また、生活の質を維持するために在宅歯科診療が行えることも重要です。</w:t>
      </w:r>
    </w:p>
    <w:p>
      <w:pPr>
        <w:pStyle w:val="0"/>
        <w:tabs>
          <w:tab w:val="num" w:leader="none" w:pos="-5387"/>
          <w:tab w:val="num" w:leader="none" w:pos="14175"/>
        </w:tabs>
        <w:rPr>
          <w:rFonts w:hint="default" w:ascii="ＭＳ 明朝" w:hAnsi="ＭＳ 明朝"/>
          <w:sz w:val="22"/>
        </w:rPr>
      </w:pPr>
    </w:p>
    <w:p>
      <w:pPr>
        <w:pStyle w:val="0"/>
        <w:tabs>
          <w:tab w:val="num" w:leader="none" w:pos="-5387"/>
          <w:tab w:val="num" w:leader="none" w:pos="14175"/>
        </w:tabs>
        <w:rPr>
          <w:rFonts w:hint="default" w:ascii="ＭＳ 明朝" w:hAnsi="ＭＳ 明朝"/>
          <w:sz w:val="22"/>
        </w:rPr>
      </w:pPr>
    </w:p>
    <w:p>
      <w:pPr>
        <w:pStyle w:val="0"/>
        <w:widowControl w:val="1"/>
        <w:jc w:val="left"/>
        <w:rPr>
          <w:rFonts w:hint="default" w:ascii="ＭＳ 明朝" w:hAnsi="ＭＳ 明朝"/>
          <w:sz w:val="22"/>
        </w:rPr>
      </w:pPr>
      <w:r>
        <w:rPr>
          <w:rFonts w:hint="eastAsia" w:ascii="ＭＳ ゴシックfalt" w:hAnsi="ＭＳ ゴシックfalt" w:eastAsia="ＭＳ ゴシックfalt"/>
          <w:b w:val="1"/>
          <w:sz w:val="22"/>
          <w:bdr w:val="single" w:color="auto" w:sz="4" w:space="0"/>
          <w:shd w:val="clear" w:color="auto" w:fill="92D050"/>
        </w:rPr>
        <w:t>　２　対策　　　　　　　　　　　　　　　　　　　　　　　　　　　　　　　　　　　　　　　　</w:t>
      </w:r>
    </w:p>
    <w:p>
      <w:pPr>
        <w:pStyle w:val="0"/>
        <w:rPr>
          <w:rFonts w:hint="default" w:ascii="ＭＳ ゴシックfalt" w:hAnsi="ＭＳ ゴシックfalt" w:eastAsia="ＭＳ ゴシックfalt"/>
          <w:b w:val="1"/>
          <w:sz w:val="22"/>
        </w:rPr>
      </w:pPr>
    </w:p>
    <w:p>
      <w:pPr>
        <w:pStyle w:val="0"/>
        <w:rPr>
          <w:rFonts w:hint="default" w:ascii="ＭＳ ゴシックfalt" w:hAnsi="ＭＳ ゴシックfalt" w:eastAsia="ＭＳ ゴシックfalt"/>
          <w:b w:val="1"/>
          <w:sz w:val="22"/>
        </w:rPr>
      </w:pPr>
      <w:r>
        <w:rPr>
          <w:rFonts w:hint="eastAsia" w:ascii="ＭＳ ゴシックfalt" w:hAnsi="ＭＳ ゴシックfalt" w:eastAsia="ＭＳ ゴシックfalt"/>
          <w:b w:val="1"/>
          <w:sz w:val="22"/>
        </w:rPr>
        <w:t>（１）数値目標　　　　　　　　　　　　　　　　　　　　　　　　　　　　</w:t>
      </w:r>
    </w:p>
    <w:tbl>
      <w:tblPr>
        <w:tblStyle w:val="11"/>
        <w:tblW w:w="10031" w:type="dxa"/>
        <w:jc w:val="lef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firstRow="1" w:lastRow="0" w:firstColumn="1" w:lastColumn="0" w:noHBand="0" w:noVBand="0" w:val="00A0"/>
      </w:tblPr>
      <w:tblGrid>
        <w:gridCol w:w="3085"/>
        <w:gridCol w:w="1276"/>
        <w:gridCol w:w="1276"/>
        <w:gridCol w:w="2551"/>
        <w:gridCol w:w="1843"/>
      </w:tblGrid>
      <w:tr>
        <w:trPr>
          <w:trHeight w:val="365" w:hRule="atLeast"/>
        </w:trPr>
        <w:tc>
          <w:tcPr>
            <w:tcW w:w="3085" w:type="dxa"/>
            <w:shd w:val="clear" w:color="auto" w:fill="FFFF66"/>
            <w:vAlign w:val="center"/>
          </w:tcPr>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項目</w:t>
            </w:r>
          </w:p>
        </w:tc>
        <w:tc>
          <w:tcPr>
            <w:tcW w:w="1276" w:type="dxa"/>
            <w:shd w:val="clear" w:color="auto" w:fill="FFFF66"/>
            <w:vAlign w:val="center"/>
          </w:tcPr>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現状値</w:t>
            </w:r>
          </w:p>
        </w:tc>
        <w:tc>
          <w:tcPr>
            <w:tcW w:w="1276" w:type="dxa"/>
            <w:shd w:val="clear" w:color="auto" w:fill="FFFF66"/>
            <w:vAlign w:val="center"/>
          </w:tcPr>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目標値</w:t>
            </w:r>
          </w:p>
        </w:tc>
        <w:tc>
          <w:tcPr>
            <w:tcW w:w="2551" w:type="dxa"/>
            <w:shd w:val="clear" w:color="auto" w:fill="FFFF66"/>
            <w:vAlign w:val="center"/>
          </w:tcPr>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目標値の考え方</w:t>
            </w:r>
          </w:p>
        </w:tc>
        <w:tc>
          <w:tcPr>
            <w:tcW w:w="1843" w:type="dxa"/>
            <w:shd w:val="clear" w:color="auto" w:fill="FFFF66"/>
            <w:vAlign w:val="center"/>
          </w:tcPr>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出典</w:t>
            </w:r>
          </w:p>
        </w:tc>
      </w:tr>
      <w:tr>
        <w:trPr/>
        <w:tc>
          <w:tcPr>
            <w:tcW w:w="3085" w:type="dxa"/>
            <w:vAlign w:val="center"/>
          </w:tcPr>
          <w:p>
            <w:pPr>
              <w:pStyle w:val="0"/>
              <w:spacing w:line="300" w:lineRule="exact"/>
              <w:ind w:firstLine="200" w:firstLineChars="100"/>
              <w:rPr>
                <w:rFonts w:hint="default" w:ascii="ＭＳ ゴシックfalt" w:hAnsi="ＭＳ ゴシックfalt" w:eastAsia="ＭＳ ゴシックfalt"/>
                <w:sz w:val="20"/>
              </w:rPr>
            </w:pPr>
            <w:r>
              <w:rPr>
                <w:rFonts w:hint="eastAsia" w:ascii="ＭＳ ゴシックfalt" w:hAnsi="ＭＳ ゴシックfalt" w:eastAsia="ＭＳ ゴシックfalt"/>
                <w:sz w:val="20"/>
              </w:rPr>
              <w:t>脳血管疾患の年齢調整死亡率</w:t>
            </w:r>
          </w:p>
          <w:p>
            <w:pPr>
              <w:pStyle w:val="0"/>
              <w:spacing w:line="300" w:lineRule="exact"/>
              <w:ind w:firstLine="200" w:firstLineChars="100"/>
              <w:rPr>
                <w:rFonts w:hint="default" w:ascii="ＭＳ ゴシックfalt" w:hAnsi="ＭＳ ゴシックfalt" w:eastAsia="ＭＳ ゴシックfalt"/>
                <w:sz w:val="20"/>
              </w:rPr>
            </w:pPr>
            <w:r>
              <w:rPr>
                <w:rFonts w:hint="default" w:ascii="ＭＳ ゴシックfalt" w:hAnsi="ＭＳ ゴシックfalt" w:eastAsia="ＭＳ ゴシックfalt"/>
                <w:sz w:val="20"/>
              </w:rPr>
              <w:t>(</w:t>
            </w:r>
            <w:r>
              <w:rPr>
                <w:rFonts w:hint="eastAsia" w:ascii="ＭＳ ゴシックfalt" w:hAnsi="ＭＳ ゴシックfalt" w:eastAsia="ＭＳ ゴシックfalt"/>
                <w:sz w:val="20"/>
              </w:rPr>
              <w:t>人口</w:t>
            </w:r>
            <w:r>
              <w:rPr>
                <w:rFonts w:hint="default" w:ascii="ＭＳ ゴシックfalt" w:hAnsi="ＭＳ ゴシックfalt" w:eastAsia="ＭＳ ゴシックfalt"/>
                <w:sz w:val="20"/>
              </w:rPr>
              <w:t>10</w:t>
            </w:r>
            <w:r>
              <w:rPr>
                <w:rFonts w:hint="eastAsia" w:ascii="ＭＳ ゴシックfalt" w:hAnsi="ＭＳ ゴシックfalt" w:eastAsia="ＭＳ ゴシックfalt"/>
                <w:sz w:val="20"/>
              </w:rPr>
              <w:t>万人対</w:t>
            </w:r>
            <w:r>
              <w:rPr>
                <w:rFonts w:hint="default" w:ascii="ＭＳ ゴシックfalt" w:hAnsi="ＭＳ ゴシックfalt" w:eastAsia="ＭＳ ゴシックfalt"/>
                <w:sz w:val="20"/>
              </w:rPr>
              <w:t>)</w:t>
            </w:r>
          </w:p>
        </w:tc>
        <w:tc>
          <w:tcPr>
            <w:tcW w:w="1276" w:type="dxa"/>
            <w:vAlign w:val="center"/>
          </w:tcPr>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男性　</w:t>
            </w:r>
            <w:r>
              <w:rPr>
                <w:rFonts w:hint="default" w:ascii="ＭＳ Ｐゴシック" w:hAnsi="ＭＳ Ｐゴシック" w:eastAsia="ＭＳ Ｐゴシック"/>
                <w:sz w:val="20"/>
              </w:rPr>
              <w:t>44.3</w:t>
            </w:r>
          </w:p>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女性　</w:t>
            </w:r>
            <w:r>
              <w:rPr>
                <w:rFonts w:hint="default" w:ascii="ＭＳ Ｐゴシック" w:hAnsi="ＭＳ Ｐゴシック" w:eastAsia="ＭＳ Ｐゴシック"/>
                <w:sz w:val="20"/>
              </w:rPr>
              <w:t>23.2</w:t>
            </w:r>
          </w:p>
          <w:p>
            <w:pPr>
              <w:pStyle w:val="0"/>
              <w:spacing w:line="300" w:lineRule="exact"/>
              <w:jc w:val="center"/>
              <w:rPr>
                <w:rFonts w:hint="default" w:ascii="ＭＳ Ｐゴシック" w:hAnsi="ＭＳ Ｐゴシック" w:eastAsia="ＭＳ Ｐゴシック"/>
                <w:sz w:val="20"/>
              </w:rPr>
            </w:pPr>
            <w:r>
              <w:rPr>
                <w:rFonts w:hint="default" w:ascii="ＭＳ Ｐゴシック" w:hAnsi="ＭＳ Ｐゴシック" w:eastAsia="ＭＳ Ｐゴシック"/>
                <w:sz w:val="20"/>
              </w:rPr>
              <w:t>( H27</w:t>
            </w:r>
            <w:r>
              <w:rPr>
                <w:rFonts w:hint="eastAsia" w:ascii="ＭＳ Ｐゴシック" w:hAnsi="ＭＳ Ｐゴシック" w:eastAsia="ＭＳ Ｐゴシック"/>
                <w:sz w:val="20"/>
              </w:rPr>
              <w:t>年</w:t>
            </w:r>
            <w:r>
              <w:rPr>
                <w:rFonts w:hint="default" w:ascii="ＭＳ Ｐゴシック" w:hAnsi="ＭＳ Ｐゴシック" w:eastAsia="ＭＳ Ｐゴシック"/>
                <w:sz w:val="20"/>
              </w:rPr>
              <w:t>)</w:t>
            </w:r>
          </w:p>
        </w:tc>
        <w:tc>
          <w:tcPr>
            <w:tcW w:w="1276" w:type="dxa"/>
            <w:vAlign w:val="center"/>
          </w:tcPr>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男性　</w:t>
            </w:r>
            <w:r>
              <w:rPr>
                <w:rFonts w:hint="default" w:ascii="ＭＳ Ｐゴシック" w:hAnsi="ＭＳ Ｐゴシック" w:eastAsia="ＭＳ Ｐゴシック"/>
                <w:sz w:val="20"/>
              </w:rPr>
              <w:t>37.8</w:t>
            </w:r>
          </w:p>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女性</w:t>
            </w:r>
            <w:r>
              <w:rPr>
                <w:rFonts w:hint="default" w:ascii="ＭＳ Ｐゴシック" w:hAnsi="ＭＳ Ｐゴシック" w:eastAsia="ＭＳ Ｐゴシック"/>
                <w:sz w:val="20"/>
              </w:rPr>
              <w:t xml:space="preserve"> 21.0</w:t>
            </w:r>
          </w:p>
        </w:tc>
        <w:tc>
          <w:tcPr>
            <w:tcW w:w="2551" w:type="dxa"/>
            <w:vAlign w:val="center"/>
          </w:tcPr>
          <w:p>
            <w:pPr>
              <w:pStyle w:val="0"/>
              <w:spacing w:line="300" w:lineRule="exact"/>
              <w:rPr>
                <w:rFonts w:hint="default" w:ascii="ＭＳ Ｐゴシック" w:hAnsi="ＭＳ Ｐゴシック" w:eastAsia="ＭＳ Ｐゴシック"/>
                <w:sz w:val="20"/>
              </w:rPr>
            </w:pPr>
            <w:r>
              <w:rPr>
                <w:rFonts w:hint="eastAsia" w:ascii="ＭＳ Ｐゴシック" w:hAnsi="ＭＳ Ｐゴシック" w:eastAsia="ＭＳ Ｐゴシック"/>
                <w:sz w:val="20"/>
              </w:rPr>
              <w:t>年齢調整死亡率について</w:t>
            </w:r>
          </w:p>
          <w:p>
            <w:pPr>
              <w:pStyle w:val="0"/>
              <w:spacing w:line="300" w:lineRule="exact"/>
              <w:rPr>
                <w:rFonts w:hint="default" w:ascii="ＭＳ Ｐゴシック" w:hAnsi="ＭＳ Ｐゴシック" w:eastAsia="ＭＳ Ｐゴシック"/>
                <w:sz w:val="20"/>
              </w:rPr>
            </w:pPr>
            <w:r>
              <w:rPr>
                <w:rFonts w:hint="eastAsia" w:ascii="ＭＳ Ｐゴシック" w:hAnsi="ＭＳ Ｐゴシック" w:eastAsia="ＭＳ Ｐゴシック"/>
                <w:sz w:val="20"/>
              </w:rPr>
              <w:t>全国平均まで引き下げる。</w:t>
            </w:r>
          </w:p>
        </w:tc>
        <w:tc>
          <w:tcPr>
            <w:tcW w:w="1843" w:type="dxa"/>
            <w:vAlign w:val="center"/>
          </w:tcPr>
          <w:p>
            <w:pPr>
              <w:pStyle w:val="0"/>
              <w:spacing w:line="300" w:lineRule="exact"/>
              <w:rPr>
                <w:rFonts w:hint="default" w:ascii="ＭＳ Ｐゴシック" w:hAnsi="ＭＳ Ｐゴシック" w:eastAsia="ＭＳ Ｐゴシック"/>
                <w:sz w:val="20"/>
              </w:rPr>
            </w:pPr>
            <w:r>
              <w:rPr>
                <w:rFonts w:hint="eastAsia" w:ascii="ＭＳ Ｐゴシック" w:hAnsi="ＭＳ Ｐゴシック" w:eastAsia="ＭＳ Ｐゴシック"/>
                <w:sz w:val="20"/>
              </w:rPr>
              <w:t>厚生労働省「人口</w:t>
            </w:r>
          </w:p>
          <w:p>
            <w:pPr>
              <w:pStyle w:val="0"/>
              <w:spacing w:line="300" w:lineRule="exact"/>
              <w:rPr>
                <w:rFonts w:hint="default" w:ascii="ＭＳ Ｐゴシック" w:hAnsi="ＭＳ Ｐゴシック" w:eastAsia="ＭＳ Ｐゴシック"/>
                <w:sz w:val="20"/>
              </w:rPr>
            </w:pPr>
            <w:r>
              <w:rPr>
                <w:rFonts w:hint="eastAsia" w:ascii="ＭＳ Ｐゴシック" w:hAnsi="ＭＳ Ｐゴシック" w:eastAsia="ＭＳ Ｐゴシック"/>
                <w:sz w:val="20"/>
              </w:rPr>
              <w:t>動態統計」より算出</w:t>
            </w:r>
          </w:p>
        </w:tc>
      </w:tr>
      <w:tr>
        <w:trPr>
          <w:trHeight w:val="772" w:hRule="atLeast"/>
        </w:trPr>
        <w:tc>
          <w:tcPr>
            <w:tcW w:w="3085" w:type="dxa"/>
            <w:vAlign w:val="center"/>
          </w:tcPr>
          <w:p>
            <w:pPr>
              <w:pStyle w:val="0"/>
              <w:spacing w:line="300" w:lineRule="exact"/>
              <w:ind w:firstLine="200" w:firstLineChars="100"/>
              <w:rPr>
                <w:rFonts w:hint="default" w:ascii="ＭＳ ゴシックfalt" w:hAnsi="ＭＳ ゴシックfalt" w:eastAsia="ＭＳ ゴシックfalt"/>
                <w:sz w:val="20"/>
              </w:rPr>
            </w:pPr>
            <w:r>
              <w:rPr>
                <w:rFonts w:hint="eastAsia" w:ascii="ＭＳ ゴシックfalt" w:hAnsi="ＭＳ ゴシックfalt" w:eastAsia="ＭＳ ゴシックfalt"/>
                <w:sz w:val="20"/>
              </w:rPr>
              <w:t>脳梗塞に対する</w:t>
            </w:r>
            <w:r>
              <w:rPr>
                <w:rFonts w:hint="default" w:ascii="ＭＳ ゴシックfalt" w:hAnsi="ＭＳ ゴシックfalt" w:eastAsia="ＭＳ ゴシックfalt"/>
                <w:sz w:val="20"/>
              </w:rPr>
              <w:t>t-PA</w:t>
            </w:r>
            <w:r>
              <w:rPr>
                <w:rFonts w:hint="eastAsia" w:ascii="ＭＳ ゴシックfalt" w:hAnsi="ＭＳ ゴシックfalt" w:eastAsia="ＭＳ ゴシックfalt"/>
                <w:sz w:val="20"/>
              </w:rPr>
              <w:t>による</w:t>
            </w:r>
          </w:p>
          <w:p>
            <w:pPr>
              <w:pStyle w:val="0"/>
              <w:spacing w:line="300" w:lineRule="exact"/>
              <w:ind w:firstLine="200" w:firstLineChars="100"/>
              <w:rPr>
                <w:rFonts w:hint="default" w:ascii="ＭＳ ゴシックfalt" w:hAnsi="ＭＳ ゴシックfalt" w:eastAsia="ＭＳ ゴシックfalt"/>
                <w:sz w:val="20"/>
              </w:rPr>
            </w:pPr>
            <w:r>
              <w:rPr>
                <w:rFonts w:hint="eastAsia" w:ascii="ＭＳ ゴシックfalt" w:hAnsi="ＭＳ ゴシックfalt" w:eastAsia="ＭＳ ゴシックfalt"/>
                <w:sz w:val="20"/>
              </w:rPr>
              <w:t>血栓溶解療法を実施可能な</w:t>
            </w:r>
          </w:p>
          <w:p>
            <w:pPr>
              <w:pStyle w:val="0"/>
              <w:spacing w:line="300" w:lineRule="exact"/>
              <w:rPr>
                <w:rFonts w:hint="default" w:ascii="ＭＳ ゴシックfalt" w:hAnsi="ＭＳ ゴシックfalt" w:eastAsia="ＭＳ ゴシックfalt"/>
                <w:sz w:val="20"/>
              </w:rPr>
            </w:pPr>
            <w:r>
              <w:rPr>
                <w:rFonts w:hint="default" w:ascii="ＭＳ ゴシックfalt" w:hAnsi="ＭＳ ゴシックfalt" w:eastAsia="ＭＳ ゴシックfalt"/>
                <w:sz w:val="20"/>
              </w:rPr>
              <w:t xml:space="preserve">  </w:t>
            </w:r>
            <w:r>
              <w:rPr>
                <w:rFonts w:hint="eastAsia" w:ascii="ＭＳ ゴシックfalt" w:hAnsi="ＭＳ ゴシックfalt" w:eastAsia="ＭＳ ゴシックfalt"/>
                <w:sz w:val="20"/>
              </w:rPr>
              <w:t>保健医療圏</w:t>
            </w:r>
          </w:p>
        </w:tc>
        <w:tc>
          <w:tcPr>
            <w:tcW w:w="1276" w:type="dxa"/>
            <w:vAlign w:val="center"/>
          </w:tcPr>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賀茂以外の</w:t>
            </w:r>
          </w:p>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７医療圏</w:t>
            </w:r>
          </w:p>
          <w:p>
            <w:pPr>
              <w:pStyle w:val="0"/>
              <w:spacing w:line="300" w:lineRule="exact"/>
              <w:jc w:val="center"/>
              <w:rPr>
                <w:rFonts w:hint="default" w:ascii="ＭＳ Ｐゴシック" w:hAnsi="ＭＳ Ｐゴシック" w:eastAsia="ＭＳ Ｐゴシック"/>
                <w:sz w:val="20"/>
              </w:rPr>
            </w:pPr>
            <w:r>
              <w:rPr>
                <w:rFonts w:hint="default" w:ascii="ＭＳ Ｐゴシック" w:hAnsi="ＭＳ Ｐゴシック" w:eastAsia="ＭＳ Ｐゴシック"/>
                <w:sz w:val="20"/>
              </w:rPr>
              <w:t>( H28</w:t>
            </w:r>
            <w:r>
              <w:rPr>
                <w:rFonts w:hint="eastAsia" w:ascii="ＭＳ Ｐゴシック" w:hAnsi="ＭＳ Ｐゴシック" w:eastAsia="ＭＳ Ｐゴシック"/>
                <w:sz w:val="20"/>
              </w:rPr>
              <w:t>年</w:t>
            </w:r>
            <w:r>
              <w:rPr>
                <w:rFonts w:hint="default" w:ascii="ＭＳ Ｐゴシック" w:hAnsi="ＭＳ Ｐゴシック" w:eastAsia="ＭＳ Ｐゴシック"/>
                <w:sz w:val="20"/>
              </w:rPr>
              <w:t>)</w:t>
            </w:r>
          </w:p>
        </w:tc>
        <w:tc>
          <w:tcPr>
            <w:tcW w:w="1276" w:type="dxa"/>
            <w:vAlign w:val="center"/>
          </w:tcPr>
          <w:p>
            <w:pPr>
              <w:pStyle w:val="0"/>
              <w:spacing w:line="300" w:lineRule="exact"/>
              <w:jc w:val="center"/>
              <w:rPr>
                <w:rFonts w:hint="default" w:ascii="ＭＳ Ｐゴシック" w:hAnsi="ＭＳ Ｐゴシック" w:eastAsia="ＭＳ Ｐゴシック"/>
                <w:sz w:val="20"/>
              </w:rPr>
            </w:pPr>
            <w:r>
              <w:rPr>
                <w:rFonts w:hint="eastAsia" w:ascii="ＭＳ Ｐゴシック" w:hAnsi="ＭＳ Ｐゴシック" w:eastAsia="ＭＳ Ｐゴシック"/>
                <w:sz w:val="20"/>
              </w:rPr>
              <w:t>全医療圏</w:t>
            </w:r>
          </w:p>
        </w:tc>
        <w:tc>
          <w:tcPr>
            <w:tcW w:w="2551" w:type="dxa"/>
            <w:vAlign w:val="center"/>
          </w:tcPr>
          <w:p>
            <w:pPr>
              <w:pStyle w:val="0"/>
              <w:spacing w:line="300" w:lineRule="exact"/>
              <w:rPr>
                <w:rFonts w:hint="default" w:ascii="ＭＳ Ｐゴシック" w:hAnsi="ＭＳ Ｐゴシック" w:eastAsia="ＭＳ Ｐゴシック"/>
                <w:sz w:val="20"/>
              </w:rPr>
            </w:pPr>
            <w:r>
              <w:rPr>
                <w:rFonts w:hint="eastAsia" w:ascii="ＭＳ Ｐゴシック" w:hAnsi="ＭＳ Ｐゴシック" w:eastAsia="ＭＳ Ｐゴシック"/>
                <w:sz w:val="20"/>
              </w:rPr>
              <w:t>全圏域で実施可能な体制を構築する。</w:t>
            </w:r>
          </w:p>
        </w:tc>
        <w:tc>
          <w:tcPr>
            <w:tcW w:w="1843" w:type="dxa"/>
            <w:vAlign w:val="center"/>
          </w:tcPr>
          <w:p>
            <w:pPr>
              <w:pStyle w:val="0"/>
              <w:spacing w:line="300" w:lineRule="exact"/>
              <w:rPr>
                <w:rFonts w:hint="default" w:ascii="ＭＳ Ｐゴシック" w:hAnsi="ＭＳ Ｐゴシック" w:eastAsia="ＭＳ Ｐゴシック"/>
                <w:sz w:val="20"/>
              </w:rPr>
            </w:pPr>
            <w:r>
              <w:rPr>
                <w:rFonts w:hint="eastAsia" w:ascii="ＭＳ Ｐゴシック" w:hAnsi="ＭＳ Ｐゴシック" w:eastAsia="ＭＳ Ｐゴシック"/>
                <w:sz w:val="20"/>
              </w:rPr>
              <w:t>厚生労働省「診療</w:t>
            </w:r>
          </w:p>
          <w:p>
            <w:pPr>
              <w:pStyle w:val="0"/>
              <w:spacing w:line="300" w:lineRule="exact"/>
              <w:rPr>
                <w:rFonts w:hint="default" w:ascii="ＭＳ Ｐゴシック" w:hAnsi="ＭＳ Ｐゴシック" w:eastAsia="ＭＳ Ｐゴシック"/>
                <w:sz w:val="20"/>
              </w:rPr>
            </w:pPr>
            <w:r>
              <w:rPr>
                <w:rFonts w:hint="eastAsia" w:ascii="ＭＳ Ｐゴシック" w:hAnsi="ＭＳ Ｐゴシック" w:eastAsia="ＭＳ Ｐゴシック"/>
                <w:sz w:val="20"/>
              </w:rPr>
              <w:t>報酬施設基準」</w:t>
            </w:r>
          </w:p>
        </w:tc>
      </w:tr>
    </w:tbl>
    <w:p>
      <w:pPr>
        <w:pStyle w:val="0"/>
        <w:rPr>
          <w:rFonts w:hint="default" w:ascii="ＭＳ ゴシックfalt" w:hAnsi="ＭＳ ゴシックfalt" w:eastAsia="ＭＳ ゴシックfalt"/>
          <w:b w:val="1"/>
          <w:sz w:val="22"/>
          <w:u w:val="single" w:color="auto"/>
        </w:rPr>
      </w:pPr>
    </w:p>
    <w:p>
      <w:pPr>
        <w:pStyle w:val="0"/>
        <w:rPr>
          <w:rFonts w:hint="default" w:ascii="ＭＳ 明朝" w:hAnsi="ＭＳ 明朝"/>
          <w:b w:val="1"/>
          <w:sz w:val="22"/>
        </w:rPr>
      </w:pPr>
      <w:r>
        <w:rPr>
          <w:rFonts w:hint="eastAsia" w:ascii="ＭＳ ゴシックfalt" w:hAnsi="ＭＳ ゴシックfalt" w:eastAsia="ＭＳ ゴシックfalt"/>
          <w:b w:val="1"/>
          <w:sz w:val="22"/>
          <w:u w:val="single" w:color="auto"/>
        </w:rPr>
        <w:t>（２）施策の方向性　　　　　　</w:t>
      </w:r>
      <w:r>
        <w:rPr>
          <w:rFonts w:hint="eastAsia" w:ascii="ＭＳ ゴシックfalt" w:hAnsi="ＭＳ ゴシックfalt" w:eastAsia="ＭＳ ゴシックfalt"/>
          <w:sz w:val="22"/>
          <w:u w:val="single" w:color="auto"/>
        </w:rPr>
        <w:t>　　　　　　　　　　　　　　　　　　　　　　　　　　　　　</w:t>
      </w:r>
    </w:p>
    <w:p>
      <w:pPr>
        <w:pStyle w:val="0"/>
        <w:rPr>
          <w:rFonts w:hint="default" w:ascii="ＭＳ ゴシックfalt" w:hAnsi="ＭＳ ゴシックfalt" w:eastAsia="ＭＳ ゴシックfalt"/>
          <w:b w:val="1"/>
          <w:sz w:val="22"/>
        </w:rPr>
      </w:pPr>
      <w:r>
        <w:rPr>
          <w:rFonts w:hint="eastAsia" w:ascii="ＭＳ ゴシックfalt" w:hAnsi="ＭＳ ゴシックfalt" w:eastAsia="ＭＳ ゴシックfalt"/>
          <w:b w:val="1"/>
          <w:sz w:val="22"/>
        </w:rPr>
        <w:t>①</w:t>
      </w:r>
      <w:r>
        <w:rPr>
          <w:rFonts w:hint="default" w:ascii="ＭＳ ゴシックfalt" w:hAnsi="ＭＳ ゴシックfalt" w:eastAsia="ＭＳ ゴシックfalt"/>
          <w:b w:val="1"/>
          <w:sz w:val="22"/>
        </w:rPr>
        <w:t xml:space="preserve"> </w:t>
      </w:r>
      <w:r>
        <w:rPr>
          <w:rFonts w:hint="eastAsia" w:ascii="ＭＳ ゴシックfalt" w:hAnsi="ＭＳ ゴシックfalt" w:eastAsia="ＭＳ ゴシックfalt"/>
          <w:b w:val="1"/>
          <w:sz w:val="22"/>
        </w:rPr>
        <w:t>発症予防　</w:t>
      </w:r>
    </w:p>
    <w:p>
      <w:pPr>
        <w:pStyle w:val="0"/>
        <w:ind w:left="418" w:leftChars="105" w:hanging="198" w:hangingChars="90"/>
        <w:rPr>
          <w:rFonts w:hint="default" w:ascii="ＭＳ 明朝" w:hAnsi="ＭＳ 明朝"/>
          <w:sz w:val="22"/>
        </w:rPr>
      </w:pPr>
      <w:r>
        <w:rPr>
          <w:rFonts w:hint="default" w:ascii="ＭＳ 明朝" w:hAnsi="ＭＳ 明朝"/>
          <w:sz w:val="22"/>
        </w:rPr>
        <mc:AlternateContent>
          <mc:Choice Requires="wps">
            <w:drawing>
              <wp:anchor distT="0" distB="0" distL="114300" distR="114300" simplePos="0" relativeHeight="40" behindDoc="0" locked="0" layoutInCell="1" hidden="0" allowOverlap="1">
                <wp:simplePos x="0" y="0"/>
                <wp:positionH relativeFrom="column">
                  <wp:posOffset>1341120</wp:posOffset>
                </wp:positionH>
                <wp:positionV relativeFrom="paragraph">
                  <wp:posOffset>567690</wp:posOffset>
                </wp:positionV>
                <wp:extent cx="431165" cy="328930"/>
                <wp:effectExtent l="0" t="0" r="635" b="635"/>
                <wp:wrapNone/>
                <wp:docPr id="1034" name="テキスト ボックス 2"/>
                <a:graphic xmlns:a="http://schemas.openxmlformats.org/drawingml/2006/main">
                  <a:graphicData uri="http://schemas.microsoft.com/office/word/2010/wordprocessingShape">
                    <wps:wsp>
                      <wps:cNvPr id="1034"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(1)</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39;mso-position-vertical-relative:text;width:33.950000000000003pt;margin-left:105.6pt;mso-wrap-style:none;margin-top:44.7pt;" print="f" o:spid="_x0000_s1034"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(1)</w:t>
                      </w:r>
                    </w:p>
                  </w:txbxContent>
                </v:textbox>
                <v:imagedata o:title=""/>
                <w10:wrap type="none" anchorx="text" anchory="text"/>
              </v:shape>
            </w:pict>
          </mc:Fallback>
        </mc:AlternateContent>
      </w:r>
      <w:r>
        <w:rPr>
          <w:rFonts w:hint="eastAsia" w:ascii="ＭＳ 明朝" w:hAnsi="ＭＳ 明朝"/>
          <w:sz w:val="22"/>
        </w:rPr>
        <w:t>・禁煙、適切な飲酒、減塩、運動習慣といった生活習慣の改善や特定健康診査・特定保健指導の推進による高血圧症等、脳卒中の危険因子となる生活習慣病の発症予防や重症化予防を</w:t>
      </w:r>
      <w:r>
        <w:rPr>
          <w:rFonts w:hint="eastAsia" w:ascii="ＭＳ 明朝" w:hAnsi="ＭＳ 明朝"/>
          <w:sz w:val="22"/>
          <w:u w:val="single" w:color="auto"/>
        </w:rPr>
        <w:t>地域、職域、教育の場で</w:t>
      </w:r>
      <w:r>
        <w:rPr>
          <w:rFonts w:hint="eastAsia" w:ascii="ＭＳ 明朝" w:hAnsi="ＭＳ 明朝"/>
          <w:sz w:val="22"/>
        </w:rPr>
        <w:t>推進します。</w:t>
      </w:r>
    </w:p>
    <w:p>
      <w:pPr>
        <w:pStyle w:val="0"/>
        <w:ind w:left="418" w:leftChars="105" w:hanging="198" w:hangingChars="90"/>
        <w:rPr>
          <w:rFonts w:hint="default" w:ascii="ＭＳ 明朝" w:hAnsi="ＭＳ 明朝"/>
          <w:sz w:val="22"/>
        </w:rPr>
      </w:pPr>
      <w:r>
        <w:rPr>
          <w:rFonts w:hint="eastAsia" w:ascii="ＭＳ 明朝" w:hAnsi="ＭＳ 明朝"/>
          <w:sz w:val="22"/>
        </w:rPr>
        <w:t>・かかりつけ医への定期受診によって、高血圧症への降圧療法をはじめ、糖尿病、脂質異常症、慢性腎臓病等の継続治療を徹底することを推進します。</w:t>
      </w:r>
    </w:p>
    <w:p>
      <w:pPr>
        <w:pStyle w:val="0"/>
        <w:rPr>
          <w:rFonts w:hint="default" w:ascii="ＭＳ ゴシックfalt" w:hAnsi="ＭＳ ゴシックfalt" w:eastAsia="ＭＳ ゴシックfalt"/>
          <w:b w:val="1"/>
          <w:sz w:val="22"/>
        </w:rPr>
      </w:pPr>
      <w:r>
        <w:rPr>
          <w:rFonts w:hint="eastAsia" w:ascii="ＭＳ ゴシックfalt" w:hAnsi="ＭＳ ゴシックfalt" w:eastAsia="ＭＳ ゴシックfalt"/>
          <w:b w:val="1"/>
          <w:sz w:val="22"/>
        </w:rPr>
        <w:t>②</w:t>
      </w:r>
      <w:r>
        <w:rPr>
          <w:rFonts w:hint="default" w:ascii="ＭＳ ゴシックfalt" w:hAnsi="ＭＳ ゴシックfalt" w:eastAsia="ＭＳ ゴシックfalt"/>
          <w:b w:val="1"/>
          <w:sz w:val="22"/>
        </w:rPr>
        <w:t xml:space="preserve"> </w:t>
      </w:r>
      <w:r>
        <w:rPr>
          <w:rFonts w:hint="eastAsia" w:ascii="ＭＳ ゴシックfalt" w:hAnsi="ＭＳ ゴシックfalt" w:eastAsia="ＭＳ ゴシックfalt"/>
          <w:b w:val="1"/>
          <w:sz w:val="22"/>
        </w:rPr>
        <w:t>発症後医療等</w:t>
      </w:r>
    </w:p>
    <w:p>
      <w:pPr>
        <w:pStyle w:val="0"/>
        <w:ind w:left="418" w:leftChars="105" w:hanging="198" w:hangingChars="90"/>
        <w:rPr>
          <w:rFonts w:hint="default" w:ascii="ＭＳ 明朝" w:hAnsi="ＭＳ 明朝"/>
          <w:sz w:val="22"/>
        </w:rPr>
      </w:pPr>
      <w:r>
        <w:rPr>
          <w:rFonts w:hint="eastAsia" w:ascii="ＭＳ 明朝" w:hAnsi="ＭＳ 明朝"/>
          <w:sz w:val="22"/>
        </w:rPr>
        <w:t>・脳卒中を疑うような症状（片側の顔や手足が動きにくい、ろれつが回らない）が出現した場合、本人や家族等周囲にいる者が速やかに受診行動をできるように、県民への脳卒中の正しい知識を普及啓発します。</w:t>
      </w:r>
    </w:p>
    <w:p>
      <w:pPr>
        <w:pStyle w:val="0"/>
        <w:ind w:left="418" w:leftChars="105" w:hanging="198" w:hangingChars="90"/>
        <w:rPr>
          <w:rFonts w:hint="default" w:ascii="ＭＳ 明朝" w:hAnsi="ＭＳ 明朝"/>
          <w:sz w:val="22"/>
        </w:rPr>
      </w:pPr>
      <w:r>
        <w:rPr>
          <w:rFonts w:hint="default" w:ascii="ＭＳ 明朝" w:hAnsi="ＭＳ 明朝"/>
          <w:sz w:val="22"/>
        </w:rPr>
        <mc:AlternateContent>
          <mc:Choice Requires="wps">
            <w:drawing>
              <wp:anchor distT="0" distB="0" distL="114300" distR="114300" simplePos="0" relativeHeight="32" behindDoc="0" locked="0" layoutInCell="1" hidden="0" allowOverlap="1">
                <wp:simplePos x="0" y="0"/>
                <wp:positionH relativeFrom="column">
                  <wp:posOffset>4092575</wp:posOffset>
                </wp:positionH>
                <wp:positionV relativeFrom="paragraph">
                  <wp:posOffset>361315</wp:posOffset>
                </wp:positionV>
                <wp:extent cx="431165" cy="328930"/>
                <wp:effectExtent l="0" t="0" r="635" b="635"/>
                <wp:wrapNone/>
                <wp:docPr id="1035" name="テキスト ボックス 2"/>
                <a:graphic xmlns:a="http://schemas.openxmlformats.org/drawingml/2006/main">
                  <a:graphicData uri="http://schemas.microsoft.com/office/word/2010/wordprocessingShape">
                    <wps:wsp>
                      <wps:cNvPr id="1035"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(21)</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31;mso-position-vertical-relative:text;width:33.950000000000003pt;margin-left:322.25pt;mso-wrap-style:none;margin-top:28.45pt;" print="f" o:spid="_x0000_s1035"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(21)</w:t>
                      </w:r>
                    </w:p>
                  </w:txbxContent>
                </v:textbox>
                <v:imagedata o:title=""/>
                <w10:wrap type="none" anchorx="text" anchory="text"/>
              </v:shape>
            </w:pict>
          </mc:Fallback>
        </mc:AlternateContent>
      </w:r>
      <w:r>
        <w:rPr>
          <w:rFonts w:hint="eastAsia" w:ascii="ＭＳ 明朝" w:hAnsi="ＭＳ 明朝"/>
          <w:sz w:val="22"/>
        </w:rPr>
        <w:t>・県内のどの地域に住んでいても、発症</w:t>
      </w:r>
      <w:r>
        <w:rPr>
          <w:rFonts w:hint="default" w:ascii="ＭＳ 明朝" w:hAnsi="ＭＳ 明朝"/>
          <w:sz w:val="22"/>
        </w:rPr>
        <w:t>4.5</w:t>
      </w:r>
      <w:r>
        <w:rPr>
          <w:rFonts w:hint="eastAsia" w:ascii="ＭＳ 明朝" w:hAnsi="ＭＳ 明朝"/>
          <w:sz w:val="22"/>
        </w:rPr>
        <w:t>時間以内に脳梗塞の治療が開始できるよう、</w:t>
      </w:r>
      <w:r>
        <w:rPr>
          <w:rFonts w:hint="eastAsia" w:ascii="ＭＳ 明朝" w:hAnsi="ＭＳ 明朝"/>
          <w:sz w:val="22"/>
          <w:u w:val="single" w:color="auto"/>
        </w:rPr>
        <w:t>t-PA</w:t>
      </w:r>
      <w:r>
        <w:rPr>
          <w:rFonts w:hint="eastAsia" w:ascii="ＭＳ 明朝" w:hAnsi="ＭＳ 明朝"/>
          <w:sz w:val="22"/>
          <w:u w:val="single" w:color="auto"/>
        </w:rPr>
        <w:t>脳血栓溶解療法の講習を受けた医師の地域での増加を促進し、</w:t>
      </w:r>
      <w:r>
        <w:rPr>
          <w:rFonts w:hint="eastAsia" w:ascii="ＭＳ 明朝" w:hAnsi="ＭＳ 明朝"/>
          <w:sz w:val="22"/>
        </w:rPr>
        <w:t>地域内の脳卒中急性期診療体制のネットワーク構築を図ります。</w:t>
      </w:r>
    </w:p>
    <w:p>
      <w:pPr>
        <w:pStyle w:val="0"/>
        <w:ind w:left="418" w:leftChars="105" w:hanging="198" w:hangingChars="90"/>
        <w:rPr>
          <w:rFonts w:hint="default" w:ascii="ＭＳ 明朝" w:hAnsi="ＭＳ 明朝"/>
          <w:sz w:val="22"/>
        </w:rPr>
      </w:pPr>
      <w:r>
        <w:rPr>
          <w:rFonts w:hint="eastAsia" w:ascii="ＭＳ 明朝" w:hAnsi="ＭＳ 明朝"/>
          <w:sz w:val="22"/>
        </w:rPr>
        <w:t>・救急患者の</w:t>
      </w:r>
      <w:r>
        <w:rPr>
          <w:rFonts w:hint="default" w:ascii="ＭＳ 明朝" w:hAnsi="ＭＳ 明朝"/>
          <w:sz w:val="22"/>
        </w:rPr>
        <w:t>CT</w:t>
      </w:r>
      <w:r>
        <w:rPr>
          <w:rFonts w:hint="eastAsia" w:ascii="ＭＳ 明朝" w:hAnsi="ＭＳ 明朝"/>
          <w:sz w:val="22"/>
        </w:rPr>
        <w:t>、</w:t>
      </w:r>
      <w:r>
        <w:rPr>
          <w:rFonts w:hint="default" w:ascii="ＭＳ 明朝" w:hAnsi="ＭＳ 明朝"/>
          <w:sz w:val="22"/>
        </w:rPr>
        <w:t>MRI</w:t>
      </w:r>
      <w:r>
        <w:rPr>
          <w:rFonts w:hint="eastAsia" w:ascii="ＭＳ 明朝" w:hAnsi="ＭＳ 明朝"/>
          <w:sz w:val="22"/>
        </w:rPr>
        <w:t>画像を脳卒中専門医のいる施設へネットワーク経由で伝送することにより、専門医がいない医療機関でも脳卒中の早期診断が可能になる体制や、さらに専門医の指示のもとで</w:t>
      </w:r>
      <w:r>
        <w:rPr>
          <w:rFonts w:hint="default" w:ascii="ＭＳ 明朝" w:hAnsi="ＭＳ 明朝"/>
          <w:sz w:val="22"/>
        </w:rPr>
        <w:t>t-PA</w:t>
      </w:r>
      <w:r>
        <w:rPr>
          <w:rFonts w:hint="eastAsia" w:ascii="ＭＳ 明朝" w:hAnsi="ＭＳ 明朝"/>
          <w:sz w:val="22"/>
        </w:rPr>
        <w:t>療法を開始した上で病院間搬送を行う体制も地域の必要に応じて検討し、標準的治療の普及（発症から</w:t>
      </w:r>
      <w:r>
        <w:rPr>
          <w:rFonts w:hint="default" w:ascii="ＭＳ 明朝" w:hAnsi="ＭＳ 明朝"/>
          <w:sz w:val="22"/>
        </w:rPr>
        <w:t xml:space="preserve">4.5 </w:t>
      </w:r>
      <w:r>
        <w:rPr>
          <w:rFonts w:hint="eastAsia" w:ascii="ＭＳ 明朝" w:hAnsi="ＭＳ 明朝"/>
          <w:sz w:val="22"/>
        </w:rPr>
        <w:t>時間以内の</w:t>
      </w:r>
      <w:r>
        <w:rPr>
          <w:rFonts w:hint="default" w:ascii="ＭＳ 明朝" w:hAnsi="ＭＳ 明朝"/>
          <w:sz w:val="22"/>
        </w:rPr>
        <w:t>t-PA</w:t>
      </w:r>
      <w:r>
        <w:rPr>
          <w:rFonts w:hint="eastAsia" w:ascii="ＭＳ 明朝" w:hAnsi="ＭＳ 明朝"/>
          <w:sz w:val="22"/>
        </w:rPr>
        <w:t>治療等）を図ります。</w:t>
      </w:r>
    </w:p>
    <w:p>
      <w:pPr>
        <w:pStyle w:val="0"/>
        <w:ind w:left="418" w:leftChars="105" w:hanging="198" w:hangingChars="90"/>
        <w:rPr>
          <w:rFonts w:hint="default" w:ascii="ＭＳ 明朝" w:hAnsi="ＭＳ 明朝"/>
          <w:sz w:val="22"/>
        </w:rPr>
      </w:pPr>
      <w:r>
        <w:rPr>
          <w:rFonts w:hint="eastAsia" w:ascii="ＭＳ 明朝" w:hAnsi="ＭＳ 明朝"/>
          <w:sz w:val="22"/>
        </w:rPr>
        <w:t>・発症早期から患者及びその家族に、医師をはじめとする多職種チームから、脳卒中に関する現在の状態から、再発予防、今後のリハビリテーション、ライフスタイル、介護方法、利用可能な福祉資源等の情報提供を教育的に行う体制を進めます。</w:t>
      </w:r>
    </w:p>
    <w:p>
      <w:pPr>
        <w:pStyle w:val="0"/>
        <w:ind w:left="418" w:leftChars="105" w:hanging="198" w:hangingChars="90"/>
        <w:rPr>
          <w:rFonts w:hint="default" w:ascii="ＭＳ 明朝" w:hAnsi="ＭＳ 明朝"/>
          <w:sz w:val="22"/>
        </w:rPr>
      </w:pPr>
      <w:r>
        <w:rPr>
          <w:rFonts w:hint="eastAsia" w:ascii="ＭＳ 明朝" w:hAnsi="ＭＳ 明朝"/>
          <w:sz w:val="22"/>
        </w:rPr>
        <w:t>・住み慣れた地域で脳卒中・脳血管疾患の各病期の治療を総合的に切れ目なく受けられるよう、医療機関等の機能分担及び連携、さらには介護施設との連携を推進します。</w:t>
      </w:r>
    </w:p>
    <w:p>
      <w:pPr>
        <w:pStyle w:val="0"/>
        <w:tabs>
          <w:tab w:val="num" w:leader="none" w:pos="993"/>
        </w:tabs>
        <w:rPr>
          <w:rFonts w:hint="default" w:ascii="ＭＳ ゴシックfalt" w:hAnsi="ＭＳ ゴシックfalt" w:eastAsia="ＭＳ ゴシックfalt"/>
          <w:b w:val="1"/>
          <w:sz w:val="22"/>
        </w:rPr>
      </w:pPr>
      <w:r>
        <w:rPr>
          <w:rFonts w:hint="eastAsia" w:ascii="ＭＳ ゴシックfalt" w:hAnsi="ＭＳ ゴシックfalt" w:eastAsia="ＭＳ ゴシックfalt"/>
          <w:b w:val="1"/>
          <w:sz w:val="22"/>
        </w:rPr>
        <w:t>③</w:t>
      </w:r>
      <w:r>
        <w:rPr>
          <w:rFonts w:hint="default" w:ascii="ＭＳ ゴシックfalt" w:hAnsi="ＭＳ ゴシックfalt" w:eastAsia="ＭＳ ゴシックfalt"/>
          <w:b w:val="1"/>
          <w:sz w:val="22"/>
        </w:rPr>
        <w:t xml:space="preserve"> </w:t>
      </w:r>
      <w:r>
        <w:rPr>
          <w:rFonts w:hint="eastAsia" w:ascii="ＭＳ ゴシックfalt" w:hAnsi="ＭＳ ゴシックfalt" w:eastAsia="ＭＳ ゴシックfalt"/>
          <w:b w:val="1"/>
          <w:sz w:val="22"/>
        </w:rPr>
        <w:t>リハビリテーション</w:t>
      </w:r>
    </w:p>
    <w:p>
      <w:pPr>
        <w:pStyle w:val="0"/>
        <w:tabs>
          <w:tab w:val="num" w:leader="none" w:pos="993"/>
        </w:tabs>
        <w:ind w:left="418" w:leftChars="105" w:hanging="198" w:hangingChars="90"/>
        <w:rPr>
          <w:rFonts w:hint="default" w:ascii="ＭＳ 明朝" w:hAnsi="ＭＳ 明朝"/>
          <w:sz w:val="22"/>
        </w:rPr>
      </w:pPr>
      <w:r>
        <w:rPr>
          <w:rFonts w:hint="eastAsia" w:ascii="ＭＳ 明朝" w:hAnsi="ＭＳ 明朝"/>
          <w:sz w:val="22"/>
        </w:rPr>
        <w:t>・十分なリスク管理の下でできるだけ発症早期から、組織化されたリハビリテーションを開始することを進めます。</w:t>
      </w:r>
    </w:p>
    <w:p>
      <w:pPr>
        <w:pStyle w:val="0"/>
        <w:tabs>
          <w:tab w:val="num" w:leader="none" w:pos="993"/>
        </w:tabs>
        <w:ind w:left="418" w:leftChars="105" w:hanging="198" w:hangingChars="90"/>
        <w:rPr>
          <w:rFonts w:hint="default" w:ascii="ＭＳ 明朝" w:hAnsi="ＭＳ 明朝"/>
          <w:sz w:val="22"/>
        </w:rPr>
      </w:pPr>
      <w:r>
        <w:rPr>
          <w:rFonts w:hint="default" w:ascii="ＭＳ 明朝" w:hAnsi="ＭＳ 明朝"/>
          <w:sz w:val="22"/>
        </w:rPr>
        <mc:AlternateContent>
          <mc:Choice Requires="wps">
            <w:drawing>
              <wp:anchor distT="0" distB="0" distL="114300" distR="114300" simplePos="0" relativeHeight="37" behindDoc="0" locked="0" layoutInCell="1" hidden="0" allowOverlap="1">
                <wp:simplePos x="0" y="0"/>
                <wp:positionH relativeFrom="column">
                  <wp:posOffset>2260600</wp:posOffset>
                </wp:positionH>
                <wp:positionV relativeFrom="paragraph">
                  <wp:posOffset>585470</wp:posOffset>
                </wp:positionV>
                <wp:extent cx="431165" cy="328930"/>
                <wp:effectExtent l="0" t="0" r="635" b="635"/>
                <wp:wrapNone/>
                <wp:docPr id="1036" name="テキスト ボックス 2"/>
                <a:graphic xmlns:a="http://schemas.openxmlformats.org/drawingml/2006/main">
                  <a:graphicData uri="http://schemas.microsoft.com/office/word/2010/wordprocessingShape">
                    <wps:wsp>
                      <wps:cNvPr id="1036"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(31)</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36;mso-position-vertical-relative:text;width:33.950000000000003pt;margin-left:178pt;mso-wrap-style:none;margin-top:46.1pt;" print="f" o:spid="_x0000_s1036"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(31)</w:t>
                      </w:r>
                    </w:p>
                  </w:txbxContent>
                </v:textbox>
                <v:imagedata o:title=""/>
                <w10:wrap type="none" anchorx="text" anchory="text"/>
              </v:shape>
            </w:pict>
          </mc:Fallback>
        </mc:AlternateContent>
      </w:r>
      <w:r>
        <w:rPr>
          <w:rFonts w:hint="default" w:ascii="ＭＳ 明朝" w:hAnsi="ＭＳ 明朝"/>
          <w:sz w:val="22"/>
        </w:rPr>
        <mc:AlternateContent>
          <mc:Choice Requires="wps">
            <w:drawing>
              <wp:anchor distT="0" distB="0" distL="114300" distR="114300" simplePos="0" relativeHeight="34" behindDoc="0" locked="0" layoutInCell="1" hidden="0" allowOverlap="1">
                <wp:simplePos x="0" y="0"/>
                <wp:positionH relativeFrom="column">
                  <wp:posOffset>739140</wp:posOffset>
                </wp:positionH>
                <wp:positionV relativeFrom="paragraph">
                  <wp:posOffset>578485</wp:posOffset>
                </wp:positionV>
                <wp:extent cx="431165" cy="328930"/>
                <wp:effectExtent l="0" t="0" r="635" b="635"/>
                <wp:wrapNone/>
                <wp:docPr id="1037" name="テキスト ボックス 2"/>
                <a:graphic xmlns:a="http://schemas.openxmlformats.org/drawingml/2006/main">
                  <a:graphicData uri="http://schemas.microsoft.com/office/word/2010/wordprocessingShape">
                    <wps:wsp>
                      <wps:cNvPr id="1037"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(23)</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33;mso-position-vertical-relative:text;width:33.950000000000003pt;margin-left:58.2pt;mso-wrap-style:none;margin-top:45.55pt;" print="f" o:spid="_x0000_s1037"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(23)</w:t>
                      </w:r>
                    </w:p>
                  </w:txbxContent>
                </v:textbox>
                <v:imagedata o:title=""/>
                <w10:wrap type="none" anchorx="text" anchory="text"/>
              </v:shape>
            </w:pict>
          </mc:Fallback>
        </mc:AlternateContent>
      </w:r>
      <w:r>
        <w:rPr>
          <w:rFonts w:hint="default" w:ascii="ＭＳ 明朝" w:hAnsi="ＭＳ 明朝"/>
          <w:sz w:val="22"/>
        </w:rPr>
        <mc:AlternateContent>
          <mc:Choice Requires="wps">
            <w:drawing>
              <wp:anchor distT="0" distB="0" distL="114300" distR="114300" simplePos="0" relativeHeight="33" behindDoc="0" locked="0" layoutInCell="1" hidden="0" allowOverlap="1">
                <wp:simplePos x="0" y="0"/>
                <wp:positionH relativeFrom="column">
                  <wp:posOffset>5920105</wp:posOffset>
                </wp:positionH>
                <wp:positionV relativeFrom="paragraph">
                  <wp:posOffset>339725</wp:posOffset>
                </wp:positionV>
                <wp:extent cx="431165" cy="328930"/>
                <wp:effectExtent l="0" t="0" r="635" b="635"/>
                <wp:wrapNone/>
                <wp:docPr id="1038" name="テキスト ボックス 2"/>
                <a:graphic xmlns:a="http://schemas.openxmlformats.org/drawingml/2006/main">
                  <a:graphicData uri="http://schemas.microsoft.com/office/word/2010/wordprocessingShape">
                    <wps:wsp>
                      <wps:cNvPr id="1038"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(22)</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32;mso-position-vertical-relative:text;width:33.950000000000003pt;margin-left:466.15pt;mso-wrap-style:none;margin-top:26.75pt;" print="f" o:spid="_x0000_s1038"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(22)</w:t>
                      </w:r>
                    </w:p>
                  </w:txbxContent>
                </v:textbox>
                <v:imagedata o:title=""/>
                <w10:wrap type="none" anchorx="text" anchory="text"/>
              </v:shape>
            </w:pict>
          </mc:Fallback>
        </mc:AlternateContent>
      </w:r>
      <w:r>
        <w:rPr>
          <w:rFonts w:hint="eastAsia" w:ascii="ＭＳ 明朝" w:hAnsi="ＭＳ 明朝"/>
          <w:sz w:val="22"/>
        </w:rPr>
        <w:t>・地域の急性期医療機関と回復期及び在宅医療を含む維持期の医療機関等が、診療情報やリハビリテーションを含む治療計画、合併症等の患者の状態、家族の状況等を</w:t>
      </w:r>
      <w:r>
        <w:rPr>
          <w:rFonts w:hint="eastAsia" w:ascii="ＭＳ 明朝" w:hAnsi="ＭＳ 明朝"/>
          <w:sz w:val="22"/>
          <w:u w:val="single" w:color="auto"/>
        </w:rPr>
        <w:t>脳卒中地域連携パスや</w:t>
      </w:r>
      <w:r>
        <w:rPr>
          <w:rFonts w:hint="eastAsia" w:ascii="ＭＳ 明朝" w:hAnsi="ＭＳ 明朝"/>
          <w:sz w:val="22"/>
          <w:u w:val="single" w:color="auto"/>
        </w:rPr>
        <w:t>ICT</w:t>
      </w:r>
      <w:r>
        <w:rPr>
          <w:rFonts w:hint="eastAsia" w:ascii="ＭＳ 明朝" w:hAnsi="ＭＳ 明朝"/>
          <w:sz w:val="22"/>
          <w:u w:val="single" w:color="auto"/>
        </w:rPr>
        <w:t>端末</w:t>
      </w:r>
      <w:r>
        <w:rPr>
          <w:rFonts w:hint="eastAsia" w:ascii="ＭＳ 明朝" w:hAnsi="ＭＳ 明朝"/>
          <w:sz w:val="22"/>
        </w:rPr>
        <w:t>等にて共有及び</w:t>
      </w:r>
      <w:r>
        <w:rPr>
          <w:rFonts w:hint="eastAsia" w:ascii="ＭＳ 明朝" w:hAnsi="ＭＳ 明朝"/>
          <w:sz w:val="22"/>
          <w:u w:val="single" w:color="auto"/>
        </w:rPr>
        <w:t>意見交換</w:t>
      </w:r>
      <w:r>
        <w:rPr>
          <w:rFonts w:hint="eastAsia" w:ascii="ＭＳ 明朝" w:hAnsi="ＭＳ 明朝"/>
          <w:sz w:val="22"/>
        </w:rPr>
        <w:t>し、リハビリテーション、合併症の治療、再発した場合の治療を連携して実施する体制づくりを推進します。</w:t>
      </w:r>
    </w:p>
    <w:p>
      <w:pPr>
        <w:pStyle w:val="0"/>
        <w:tabs>
          <w:tab w:val="num" w:leader="none" w:pos="993"/>
        </w:tabs>
        <w:ind w:left="418" w:hanging="418" w:hangingChars="190"/>
        <w:rPr>
          <w:rFonts w:hint="eastAsia" w:ascii="ＭＳ 明朝" w:hAnsi="ＭＳ 明朝"/>
          <w:sz w:val="22"/>
        </w:rPr>
      </w:pPr>
      <w:r>
        <w:rPr>
          <w:rFonts w:hint="default" w:ascii="ＭＳ 明朝" w:hAnsi="ＭＳ 明朝"/>
          <w:sz w:val="22"/>
        </w:rPr>
        <mc:AlternateContent>
          <mc:Choice Requires="wps">
            <w:drawing>
              <wp:anchor distT="0" distB="0" distL="114300" distR="114300" simplePos="0" relativeHeight="38" behindDoc="0" locked="0" layoutInCell="1" hidden="0" allowOverlap="1">
                <wp:simplePos x="0" y="0"/>
                <wp:positionH relativeFrom="column">
                  <wp:posOffset>3714750</wp:posOffset>
                </wp:positionH>
                <wp:positionV relativeFrom="paragraph">
                  <wp:posOffset>344805</wp:posOffset>
                </wp:positionV>
                <wp:extent cx="431165" cy="328930"/>
                <wp:effectExtent l="0" t="0" r="635" b="635"/>
                <wp:wrapNone/>
                <wp:docPr id="1039" name="テキスト ボックス 2"/>
                <a:graphic xmlns:a="http://schemas.openxmlformats.org/drawingml/2006/main">
                  <a:graphicData uri="http://schemas.microsoft.com/office/word/2010/wordprocessingShape">
                    <wps:wsp>
                      <wps:cNvPr id="1039"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(6)</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37;mso-position-vertical-relative:text;width:33.950000000000003pt;margin-left:292.5pt;mso-wrap-style:none;margin-top:27.15pt;" print="f" o:spid="_x0000_s1039"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(6)</w:t>
                      </w:r>
                    </w:p>
                  </w:txbxContent>
                </v:textbox>
                <v:imagedata o:title=""/>
                <w10:wrap type="none" anchorx="text" anchory="text"/>
              </v:shape>
            </w:pict>
          </mc:Fallback>
        </mc:AlternateContent>
      </w:r>
      <w:r>
        <w:rPr>
          <w:rFonts w:hint="default" w:ascii="ＭＳ 明朝" w:hAnsi="ＭＳ 明朝"/>
          <w:sz w:val="22"/>
        </w:rPr>
        <mc:AlternateContent>
          <mc:Choice Requires="wps">
            <w:drawing>
              <wp:anchor distT="0" distB="0" distL="114300" distR="114300" simplePos="0" relativeHeight="35" behindDoc="0" locked="0" layoutInCell="1" hidden="0" allowOverlap="1">
                <wp:simplePos x="0" y="0"/>
                <wp:positionH relativeFrom="column">
                  <wp:posOffset>1078865</wp:posOffset>
                </wp:positionH>
                <wp:positionV relativeFrom="paragraph">
                  <wp:posOffset>570230</wp:posOffset>
                </wp:positionV>
                <wp:extent cx="431165" cy="328930"/>
                <wp:effectExtent l="0" t="0" r="635" b="635"/>
                <wp:wrapNone/>
                <wp:docPr id="1040" name="テキスト ボックス 2"/>
                <a:graphic xmlns:a="http://schemas.openxmlformats.org/drawingml/2006/main">
                  <a:graphicData uri="http://schemas.microsoft.com/office/word/2010/wordprocessingShape">
                    <wps:wsp>
                      <wps:cNvPr id="1040"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(27)</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34;mso-position-vertical-relative:text;width:33.950000000000003pt;margin-left:84.95pt;mso-wrap-style:none;margin-top:44.9pt;" print="f" o:spid="_x0000_s1040"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(27)</w:t>
                      </w:r>
                    </w:p>
                  </w:txbxContent>
                </v:textbox>
                <v:imagedata o:title=""/>
                <w10:wrap type="none" anchorx="text" anchory="text"/>
              </v:shape>
            </w:pict>
          </mc:Fallback>
        </mc:AlternateContent>
      </w:r>
      <w:r>
        <w:rPr>
          <w:rFonts w:hint="eastAsia" w:ascii="ＭＳ 明朝" w:hAnsi="ＭＳ 明朝"/>
          <w:sz w:val="22"/>
        </w:rPr>
        <w:t>　・適切な経口摂取及び誤嚥性肺炎の予防のために、口腔管理を実施する病院内歯科や歯科診療所等を含めた多職種</w:t>
      </w:r>
      <w:r>
        <w:rPr>
          <w:rFonts w:hint="eastAsia" w:ascii="ＭＳ 明朝" w:hAnsi="ＭＳ 明朝"/>
          <w:sz w:val="22"/>
          <w:u w:val="single" w:color="auto"/>
        </w:rPr>
        <w:t>で連携して介入する体制づくりを進め</w:t>
      </w:r>
      <w:r>
        <w:rPr>
          <w:rFonts w:hint="eastAsia" w:ascii="ＭＳ 明朝" w:hAnsi="ＭＳ 明朝"/>
          <w:sz w:val="22"/>
        </w:rPr>
        <w:t>、口腔ケアの実施による</w:t>
      </w:r>
      <w:r>
        <w:rPr>
          <w:rFonts w:hint="eastAsia" w:ascii="ＭＳ 明朝" w:hAnsi="ＭＳ 明朝"/>
          <w:sz w:val="22"/>
          <w:u w:val="single" w:color="auto"/>
        </w:rPr>
        <w:t>嚥下機能などの口腔機能の</w:t>
      </w:r>
      <w:r>
        <w:rPr>
          <w:rFonts w:hint="eastAsia" w:ascii="ＭＳ 明朝" w:hAnsi="ＭＳ 明朝"/>
          <w:sz w:val="22"/>
        </w:rPr>
        <w:t>維持・改善を図ります。</w:t>
      </w:r>
    </w:p>
    <w:p>
      <w:pPr>
        <w:pStyle w:val="0"/>
        <w:tabs>
          <w:tab w:val="num" w:leader="none" w:pos="993"/>
        </w:tabs>
        <w:ind w:left="408" w:leftChars="100" w:hanging="198" w:hangingChars="90"/>
        <w:rPr>
          <w:rFonts w:hint="default" w:ascii="ＭＳ 明朝" w:hAnsi="ＭＳ 明朝"/>
          <w:sz w:val="22"/>
        </w:rPr>
      </w:pPr>
      <w:r>
        <w:rPr>
          <w:rFonts w:hint="eastAsia" w:ascii="ＭＳ 明朝" w:hAnsi="ＭＳ 明朝"/>
          <w:sz w:val="22"/>
        </w:rPr>
        <w:t>・</w:t>
      </w:r>
      <w:r>
        <w:rPr>
          <w:rFonts w:hint="eastAsia" w:ascii="ＭＳ 明朝" w:hAnsi="ＭＳ 明朝"/>
          <w:sz w:val="22"/>
          <w:u w:val="single" w:color="auto"/>
        </w:rPr>
        <w:t>重度の嚥下障害に伴う誤嚥性肺炎リスクの高いケースや重度の認知症状併発に伴う拒食による低栄養状態のケース等では、胃瘻造設適応を含めた各種対応の判断を多職種のチームで検討す</w:t>
      </w:r>
      <w:r>
        <w:rPr>
          <w:rFonts w:hint="eastAsia"/>
        </w:rPr>
        <mc:AlternateContent>
          <mc:Choice Requires="wps">
            <w:drawing>
              <wp:anchor distT="0" distB="0" distL="114300" distR="114300" simplePos="0" relativeHeight="39" behindDoc="0" locked="0" layoutInCell="1" hidden="0" allowOverlap="1">
                <wp:simplePos x="0" y="0"/>
                <wp:positionH relativeFrom="column">
                  <wp:posOffset>1341120</wp:posOffset>
                </wp:positionH>
                <wp:positionV relativeFrom="paragraph">
                  <wp:posOffset>560070</wp:posOffset>
                </wp:positionV>
                <wp:extent cx="431165" cy="328930"/>
                <wp:effectExtent l="0" t="0" r="635" b="635"/>
                <wp:wrapNone/>
                <wp:docPr id="1041" name="テキスト ボックス 2"/>
                <a:graphic xmlns:a="http://schemas.openxmlformats.org/drawingml/2006/main">
                  <a:graphicData uri="http://schemas.microsoft.com/office/word/2010/wordprocessingShape">
                    <wps:wsp>
                      <wps:cNvPr id="1041"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(6)</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38;mso-position-vertical-relative:text;width:33.950000000000003pt;margin-left:105.6pt;mso-wrap-style:none;margin-top:44.1pt;" print="f" o:spid="_x0000_s1041"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(6)</w:t>
                      </w:r>
                    </w:p>
                  </w:txbxContent>
                </v:textbox>
                <v:imagedata o:title=""/>
                <w10:wrap type="none" anchorx="text" anchory="text"/>
              </v:shape>
            </w:pict>
          </mc:Fallback>
        </mc:AlternateContent>
      </w:r>
      <w:r>
        <w:rPr>
          <w:rFonts w:hint="eastAsia" w:ascii="ＭＳ 明朝" w:hAnsi="ＭＳ 明朝"/>
          <w:sz w:val="22"/>
          <w:u w:val="single" w:color="auto"/>
        </w:rPr>
        <w:t>ることを勧めます</w:t>
      </w:r>
      <w:r>
        <w:rPr>
          <w:rFonts w:hint="eastAsia" w:ascii="ＭＳ 明朝" w:hAnsi="ＭＳ 明朝"/>
          <w:sz w:val="22"/>
        </w:rPr>
        <w:t>。</w:t>
      </w:r>
    </w:p>
    <w:p>
      <w:pPr>
        <w:pStyle w:val="0"/>
        <w:tabs>
          <w:tab w:val="num" w:leader="none" w:pos="993"/>
        </w:tabs>
        <w:rPr>
          <w:rFonts w:hint="default" w:ascii="ＭＳ ゴシックfalt" w:hAnsi="ＭＳ ゴシックfalt" w:eastAsia="ＭＳ ゴシックfalt"/>
          <w:b w:val="1"/>
          <w:sz w:val="22"/>
        </w:rPr>
      </w:pPr>
      <w:r>
        <w:rPr>
          <w:rFonts w:hint="eastAsia" w:ascii="ＭＳ ゴシックfalt" w:hAnsi="ＭＳ ゴシックfalt" w:eastAsia="ＭＳ ゴシックfalt"/>
          <w:b w:val="1"/>
          <w:sz w:val="22"/>
        </w:rPr>
        <w:t>④</w:t>
      </w:r>
      <w:r>
        <w:rPr>
          <w:rFonts w:hint="default" w:ascii="ＭＳ ゴシックfalt" w:hAnsi="ＭＳ ゴシックfalt" w:eastAsia="ＭＳ ゴシックfalt"/>
          <w:b w:val="1"/>
          <w:sz w:val="22"/>
        </w:rPr>
        <w:t xml:space="preserve"> </w:t>
      </w:r>
      <w:r>
        <w:rPr>
          <w:rFonts w:hint="eastAsia" w:ascii="ＭＳ ゴシックfalt" w:hAnsi="ＭＳ ゴシックfalt" w:eastAsia="ＭＳ ゴシックfalt"/>
          <w:b w:val="1"/>
          <w:sz w:val="22"/>
        </w:rPr>
        <w:t>在宅療養・再発予防</w:t>
      </w:r>
    </w:p>
    <w:p>
      <w:pPr>
        <w:pStyle w:val="0"/>
        <w:widowControl w:val="1"/>
        <w:ind w:left="418" w:leftChars="105" w:hanging="198" w:hangingChars="90"/>
        <w:jc w:val="left"/>
        <w:rPr>
          <w:rFonts w:hint="default" w:ascii="ＭＳ 明朝" w:hAnsi="ＭＳ 明朝"/>
          <w:sz w:val="22"/>
        </w:rPr>
      </w:pPr>
      <w:r>
        <w:rPr>
          <w:rFonts w:hint="eastAsia" w:ascii="ＭＳ 明朝" w:hAnsi="ＭＳ 明朝"/>
          <w:sz w:val="22"/>
        </w:rPr>
        <w:t>・身近なかかりつけ医のもとで再発予防のために基礎疾患の治療及び危険因子の管理を続けるとともに、かかりつけ歯科医のもとで口腔ケアによる誤嚥性肺炎の予防を進めます。</w:t>
      </w:r>
    </w:p>
    <w:p>
      <w:pPr>
        <w:pStyle w:val="0"/>
        <w:widowControl w:val="1"/>
        <w:ind w:left="418" w:hanging="418" w:hangingChars="190"/>
        <w:jc w:val="left"/>
        <w:rPr>
          <w:rFonts w:hint="eastAsia" w:ascii="ＭＳ 明朝" w:hAnsi="ＭＳ 明朝"/>
          <w:sz w:val="22"/>
        </w:rPr>
      </w:pPr>
      <w:r>
        <w:rPr>
          <w:rFonts w:hint="eastAsia" w:ascii="ＭＳ 明朝" w:hAnsi="ＭＳ 明朝"/>
          <w:sz w:val="22"/>
        </w:rPr>
        <w:t>　・在宅療養支援診療所、訪問看護ステーション等の充実により、在宅もしくは介護施設での訪問診療や生活機能の維持・向上のための訪問リハビリテーションを実施し、日常生活の継続を支援します。</w:t>
      </w:r>
    </w:p>
    <w:p>
      <w:pPr>
        <w:pStyle w:val="0"/>
        <w:widowControl w:val="1"/>
        <w:ind w:left="418" w:hanging="418" w:hangingChars="190"/>
        <w:jc w:val="left"/>
        <w:rPr>
          <w:rFonts w:hint="default" w:ascii="ＭＳ 明朝" w:hAnsi="ＭＳ 明朝"/>
          <w:sz w:val="22"/>
          <w:u w:val="single" w:color="auto"/>
        </w:rPr>
      </w:pPr>
      <w:r>
        <w:rPr>
          <w:rFonts w:hint="default" w:ascii="ＭＳ 明朝" w:hAnsi="ＭＳ 明朝"/>
          <w:sz w:val="22"/>
        </w:rPr>
        <mc:AlternateContent>
          <mc:Choice Requires="wps">
            <w:drawing>
              <wp:anchor distT="0" distB="0" distL="114300" distR="114300" simplePos="0" relativeHeight="43" behindDoc="0" locked="0" layoutInCell="1" hidden="0" allowOverlap="1">
                <wp:simplePos x="0" y="0"/>
                <wp:positionH relativeFrom="column">
                  <wp:posOffset>4836795</wp:posOffset>
                </wp:positionH>
                <wp:positionV relativeFrom="paragraph">
                  <wp:posOffset>340995</wp:posOffset>
                </wp:positionV>
                <wp:extent cx="431165" cy="328930"/>
                <wp:effectExtent l="0" t="0" r="635" b="635"/>
                <wp:wrapNone/>
                <wp:docPr id="1042" name="テキスト ボックス 2"/>
                <a:graphic xmlns:a="http://schemas.openxmlformats.org/drawingml/2006/main">
                  <a:graphicData uri="http://schemas.microsoft.com/office/word/2010/wordprocessingShape">
                    <wps:wsp>
                      <wps:cNvPr id="1042"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(7)</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42;mso-position-vertical-relative:text;width:33.950000000000003pt;margin-left:380.85pt;mso-wrap-style:none;margin-top:26.85pt;" print="f" o:spid="_x0000_s1042"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(7)</w:t>
                      </w:r>
                    </w:p>
                  </w:txbxContent>
                </v:textbox>
                <v:imagedata o:title=""/>
                <w10:wrap type="none" anchorx="text" anchory="text"/>
              </v:shape>
            </w:pict>
          </mc:Fallback>
        </mc:AlternateContent>
      </w:r>
      <w:r>
        <w:rPr>
          <w:rFonts w:hint="eastAsia" w:ascii="ＭＳ 明朝" w:hAnsi="ＭＳ 明朝"/>
          <w:sz w:val="22"/>
        </w:rPr>
        <w:t>　</w:t>
      </w:r>
      <w:r>
        <w:rPr>
          <w:rFonts w:hint="eastAsia" w:ascii="ＭＳ 明朝" w:hAnsi="ＭＳ 明朝"/>
          <w:sz w:val="22"/>
          <w:u w:val="single" w:color="auto"/>
        </w:rPr>
        <w:t>・療養生活に移行して初めて、それまで気づかれなかった高次脳機能障害によって問題が生じる場合もあるので、適宜家族がかかりつけ医に相談できるよう啓発します。</w:t>
      </w:r>
    </w:p>
    <w:p>
      <w:pPr>
        <w:pStyle w:val="0"/>
        <w:widowControl w:val="1"/>
        <w:ind w:left="418" w:hanging="418" w:hangingChars="190"/>
        <w:jc w:val="left"/>
        <w:rPr>
          <w:rFonts w:hint="default" w:ascii="ＭＳ 明朝" w:hAnsi="ＭＳ 明朝"/>
          <w:sz w:val="22"/>
        </w:rPr>
      </w:pPr>
      <w:r>
        <w:rPr>
          <w:rFonts w:hint="eastAsia" w:ascii="ＭＳ 明朝" w:hAnsi="ＭＳ 明朝"/>
          <w:sz w:val="22"/>
        </w:rPr>
        <w:t>　・合併症の悪化や脳卒中の再発の際には、患者の状態に応じた適切な医療を地域で提供できるよう医療機関の連携体制を推進します。</w:t>
      </w:r>
    </w:p>
    <w:p>
      <w:pPr>
        <w:pStyle w:val="0"/>
        <w:widowControl w:val="1"/>
        <w:ind w:left="418" w:hanging="418" w:hangingChars="190"/>
        <w:jc w:val="left"/>
        <w:rPr>
          <w:rFonts w:hint="default" w:ascii="ＭＳ 明朝" w:hAnsi="ＭＳ 明朝"/>
          <w:sz w:val="22"/>
          <w:u w:val="single" w:color="auto"/>
        </w:rPr>
      </w:pPr>
      <w:r>
        <w:rPr>
          <w:rFonts w:hint="default" w:ascii="ＭＳ 明朝" w:hAnsi="ＭＳ 明朝"/>
          <w:sz w:val="22"/>
        </w:rPr>
        <mc:AlternateContent>
          <mc:Choice Requires="wps">
            <w:drawing>
              <wp:anchor distT="0" distB="0" distL="114300" distR="114300" simplePos="0" relativeHeight="36" behindDoc="0" locked="0" layoutInCell="1" hidden="0" allowOverlap="1">
                <wp:simplePos x="0" y="0"/>
                <wp:positionH relativeFrom="column">
                  <wp:posOffset>4667885</wp:posOffset>
                </wp:positionH>
                <wp:positionV relativeFrom="paragraph">
                  <wp:posOffset>346075</wp:posOffset>
                </wp:positionV>
                <wp:extent cx="431165" cy="328930"/>
                <wp:effectExtent l="0" t="0" r="635" b="635"/>
                <wp:wrapNone/>
                <wp:docPr id="1043" name="テキスト ボックス 2"/>
                <a:graphic xmlns:a="http://schemas.openxmlformats.org/drawingml/2006/main">
                  <a:graphicData uri="http://schemas.microsoft.com/office/word/2010/wordprocessingShape">
                    <wps:wsp>
                      <wps:cNvPr id="1043" name="テキスト ボックス 2"/>
                      <wps:cNvSpPr txBox="1">
                        <a:spLocks noChangeArrowheads="1"/>
                      </wps:cNvSpPr>
                      <wps:spPr>
                        <a:xfrm>
                          <a:off x="0" y="0"/>
                          <a:ext cx="431165" cy="328930"/>
                        </a:xfrm>
                        <a:prstGeom prst="rect">
                          <a:avLst/>
                        </a:prstGeom>
                        <a:noFill/>
                        <a:ln w="9525">
                          <a:noFill/>
                          <a:miter lim="800000"/>
                          <a:headEnd/>
                          <a:tailEnd/>
                        </a:ln>
                      </wps:spPr>
                      <wps:txbx>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(28)</w:t>
                            </w:r>
                          </w:p>
                        </w:txbxContent>
                      </wps:txbx>
                      <wps:bodyPr rot="0"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2" style="v-text-anchor:top;position:absolute;mso-position-horizontal-relative:text;height:25.9pt;z-index:35;mso-position-vertical-relative:text;width:33.950000000000003pt;margin-left:367.55pt;mso-wrap-style:none;margin-top:27.25pt;" print="f" o:spid="_x0000_s1043" o:allowincell="t" o:allowoverlap="t" filled="f" stroked="f" strokeweight="0.75pt" o:spt="202" type="#_x0000_t202">
                <v:stroke miterlimit="8"/>
                <v:textbox style="layout-flow:horizontal;mso-fit-shape-to-text:t;" inset="0mm,0mm,0mm,0mm">
                  <w:txbxContent>
                    <w:p>
                      <w:pPr>
                        <w:pStyle w:val="0"/>
                        <w:jc w:val="center"/>
                        <w:rPr>
                          <w:rFonts w:hint="default" w:asciiTheme="majorEastAsia" w:hAnsiTheme="majorEastAsia" w:eastAsiaTheme="majorEastAsia"/>
                          <w:sz w:val="20"/>
                        </w:rPr>
                      </w:pPr>
                      <w:r>
                        <w:rPr>
                          <w:rFonts w:hint="eastAsia" w:asciiTheme="majorEastAsia" w:hAnsiTheme="majorEastAsia" w:eastAsiaTheme="majorEastAsia"/>
                          <w:sz w:val="20"/>
                        </w:rPr>
                        <w:t>(28)</w:t>
                      </w:r>
                    </w:p>
                  </w:txbxContent>
                </v:textbox>
                <v:imagedata o:title=""/>
                <w10:wrap type="none" anchorx="text" anchory="text"/>
              </v:shape>
            </w:pict>
          </mc:Fallback>
        </mc:AlternateContent>
      </w:r>
      <w:r>
        <w:rPr>
          <w:rFonts w:hint="eastAsia" w:ascii="ＭＳ 明朝" w:hAnsi="ＭＳ 明朝"/>
          <w:sz w:val="22"/>
        </w:rPr>
        <w:t>　</w:t>
      </w:r>
      <w:r>
        <w:rPr>
          <w:rFonts w:hint="eastAsia" w:ascii="ＭＳ 明朝" w:hAnsi="ＭＳ 明朝"/>
          <w:sz w:val="22"/>
          <w:u w:val="single" w:color="auto"/>
        </w:rPr>
        <w:t>・脳卒中により介護が必要となった場合、老老介護など家族へ負担が大きいため、地域で支えあえる環境づくりなど、地域包括ケアシステムの構築を早急に進めます。</w:t>
      </w:r>
    </w:p>
    <w:p>
      <w:pPr>
        <w:pStyle w:val="0"/>
        <w:widowControl w:val="1"/>
        <w:jc w:val="left"/>
        <w:rPr>
          <w:rFonts w:hint="default" w:ascii="ＭＳ 明朝" w:hAnsi="ＭＳ 明朝"/>
          <w:sz w:val="22"/>
        </w:rPr>
      </w:pPr>
      <w:r>
        <w:rPr>
          <w:rFonts w:hint="default"/>
        </w:rPr>
        <mc:AlternateContent>
          <mc:Choice Requires="wps">
            <w:drawing>
              <wp:anchor distT="0" distB="0" distL="114300" distR="114300" simplePos="0" relativeHeight="18" behindDoc="0" locked="0" layoutInCell="1" hidden="0" allowOverlap="1">
                <wp:simplePos x="0" y="0"/>
                <wp:positionH relativeFrom="column">
                  <wp:posOffset>-405765</wp:posOffset>
                </wp:positionH>
                <wp:positionV relativeFrom="paragraph">
                  <wp:posOffset>23495</wp:posOffset>
                </wp:positionV>
                <wp:extent cx="283845" cy="2697480"/>
                <wp:effectExtent l="0" t="0" r="635" b="635"/>
                <wp:wrapNone/>
                <wp:docPr id="1044" name="Rectangle 3"/>
                <a:graphic xmlns:a="http://schemas.openxmlformats.org/drawingml/2006/main">
                  <a:graphicData uri="http://schemas.microsoft.com/office/word/2010/wordprocessingShape">
                    <wps:wsp>
                      <wps:cNvPr id="1044" name="Rectangle 3"/>
                      <wps:cNvSpPr>
                        <a:spLocks noChangeArrowheads="1"/>
                      </wps:cNvSpPr>
                      <wps:spPr>
                        <a:xfrm>
                          <a:off x="0" y="0"/>
                          <a:ext cx="283845" cy="2697480"/>
                        </a:xfrm>
                        <a:prstGeom prst="rect">
                          <a:avLst/>
                        </a:prstGeom>
                        <a:solidFill>
                          <a:srgbClr val="FFFFFF"/>
                        </a:solidFill>
                        <a:ln w="9525">
                          <a:noFill/>
                        </a:ln>
                      </wps:spPr>
                      <wps:bodyPr/>
                    </wps:wsp>
                  </a:graphicData>
                </a:graphic>
              </wp:anchor>
            </w:drawing>
          </mc:Choice>
          <mc:Fallback>
            <w:pict>
              <v:rect id="Rectangle 3" style="position:absolute;mso-position-horizontal-relative:text;height:212.4pt;z-index:17;mso-position-vertical-relative:text;width:22.35pt;margin-left:-31.95pt;margin-top:1.85pt;" print="f" o:spid="_x0000_s1044" o:allowincell="t" o:allowoverlap="t" filled="t" fillcolor="#ffffff" stroked="f" strokeweight="0.75pt" o:spt="1">
                <v:textbox style="layout-flow:horizontal;"/>
                <v:imagedata o:title=""/>
                <w10:wrap type="none" anchorx="text" anchory="text"/>
              </v:rect>
            </w:pict>
          </mc:Fallback>
        </mc:AlternateContent>
      </w: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u w:val="single" w:color="auto"/>
        </w:rPr>
      </w:pPr>
      <w:r>
        <w:rPr>
          <w:rFonts w:hint="default"/>
        </w:rPr>
        <mc:AlternateContent>
          <mc:Choice Requires="wps">
            <w:drawing>
              <wp:anchor distT="0" distB="0" distL="114300" distR="114300" simplePos="0" relativeHeight="19" behindDoc="0" locked="0" layoutInCell="1" hidden="0" allowOverlap="1">
                <wp:simplePos x="0" y="0"/>
                <wp:positionH relativeFrom="column">
                  <wp:posOffset>-401320</wp:posOffset>
                </wp:positionH>
                <wp:positionV relativeFrom="paragraph">
                  <wp:posOffset>39370</wp:posOffset>
                </wp:positionV>
                <wp:extent cx="244475" cy="8854440"/>
                <wp:effectExtent l="0" t="0" r="635" b="635"/>
                <wp:wrapNone/>
                <wp:docPr id="1045" name="Rectangle 4"/>
                <a:graphic xmlns:a="http://schemas.openxmlformats.org/drawingml/2006/main">
                  <a:graphicData uri="http://schemas.microsoft.com/office/word/2010/wordprocessingShape">
                    <wps:wsp>
                      <wps:cNvPr id="1045" name="Rectangle 4"/>
                      <wps:cNvSpPr>
                        <a:spLocks noChangeArrowheads="1"/>
                      </wps:cNvSpPr>
                      <wps:spPr>
                        <a:xfrm>
                          <a:off x="0" y="0"/>
                          <a:ext cx="244475" cy="8854440"/>
                        </a:xfrm>
                        <a:prstGeom prst="rect">
                          <a:avLst/>
                        </a:prstGeom>
                        <a:solidFill>
                          <a:srgbClr val="FFFFFF"/>
                        </a:solidFill>
                        <a:ln w="9525">
                          <a:noFill/>
                        </a:ln>
                      </wps:spPr>
                      <wps:bodyPr/>
                    </wps:wsp>
                  </a:graphicData>
                </a:graphic>
              </wp:anchor>
            </w:drawing>
          </mc:Choice>
          <mc:Fallback>
            <w:pict>
              <v:rect id="Rectangle 4" style="position:absolute;mso-position-horizontal-relative:text;height:697.2pt;z-index:18;mso-position-vertical-relative:text;width:19.25pt;margin-left:-31.6pt;margin-top:3.1pt;" print="f" o:spid="_x0000_s1045" o:allowincell="t" o:allowoverlap="t" filled="t" fillcolor="#ffffff" stroked="f" strokeweight="0.75pt" o:spt="1">
                <v:textbox style="layout-flow:horizontal;"/>
                <v:imagedata o:title=""/>
                <w10:wrap type="none" anchorx="text" anchory="text"/>
              </v:rect>
            </w:pict>
          </mc:Fallback>
        </mc:AlternateContent>
      </w:r>
      <w:r>
        <w:rPr>
          <w:rFonts w:hint="eastAsia" w:ascii="ＭＳ ゴシックfalt" w:hAnsi="ＭＳ ゴシックfalt" w:eastAsia="ＭＳ ゴシックfalt"/>
          <w:b w:val="1"/>
          <w:sz w:val="22"/>
          <w:u w:val="single" w:color="auto"/>
        </w:rPr>
        <w:t>（３）「脳卒中」の医療体制に求められる医療機能　　　　　　　　　　　　　　　　　　　　　　</w:t>
      </w:r>
    </w:p>
    <w:p>
      <w:pPr>
        <w:pStyle w:val="0"/>
        <w:rPr>
          <w:rFonts w:hint="default" w:ascii="ＭＳ ゴシックfalt" w:hAnsi="ＭＳ ゴシックfalt" w:eastAsia="ＭＳ ゴシックfalt"/>
          <w:sz w:val="22"/>
        </w:rPr>
      </w:pPr>
      <w:r>
        <w:rPr>
          <w:rFonts w:hint="default"/>
        </w:rPr>
        <w:drawing>
          <wp:anchor distT="0" distB="0" distL="114300" distR="114300" simplePos="0" relativeHeight="16" behindDoc="0" locked="0" layoutInCell="1" hidden="0" allowOverlap="1">
            <wp:simplePos x="0" y="0"/>
            <wp:positionH relativeFrom="column">
              <wp:posOffset>0</wp:posOffset>
            </wp:positionH>
            <wp:positionV relativeFrom="paragraph">
              <wp:posOffset>-1270</wp:posOffset>
            </wp:positionV>
            <wp:extent cx="6119495" cy="4987925"/>
            <wp:effectExtent l="0" t="0" r="635" b="635"/>
            <wp:wrapNone/>
            <wp:docPr id="1046" name="Picture 5"/>
            <a:graphic xmlns:a="http://schemas.openxmlformats.org/drawingml/2006/main">
              <a:graphicData uri="http://schemas.openxmlformats.org/drawingml/2006/picture">
                <pic:pic xmlns:pic="http://schemas.openxmlformats.org/drawingml/2006/picture">
                  <pic:nvPicPr>
                    <pic:cNvPr id="1046" name="Picture 5"/>
                    <pic:cNvPicPr>
                      <a:picLocks noChangeAspect="1" noChangeArrowheads="1"/>
                    </pic:cNvPicPr>
                  </pic:nvPicPr>
                  <pic:blipFill>
                    <a:blip r:embed="rId6"/>
                    <a:stretch>
                      <a:fillRect/>
                    </a:stretch>
                  </pic:blipFill>
                  <pic:spPr>
                    <a:xfrm>
                      <a:off x="0" y="0"/>
                      <a:ext cx="6119495" cy="4987925"/>
                    </a:xfrm>
                    <a:prstGeom prst="rect">
                      <a:avLst/>
                    </a:prstGeom>
                    <a:noFill/>
                  </pic:spPr>
                </pic:pic>
              </a:graphicData>
            </a:graphic>
          </wp:anchor>
        </w:drawing>
      </w: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ind w:right="880"/>
        <w:rPr>
          <w:rFonts w:hint="default" w:ascii="ＭＳ ゴシックfalt" w:hAnsi="ＭＳ ゴシックfalt" w:eastAsia="ＭＳ ゴシックfalt"/>
          <w:sz w:val="22"/>
        </w:rPr>
      </w:pPr>
    </w:p>
    <w:p>
      <w:pPr>
        <w:pStyle w:val="0"/>
        <w:ind w:right="880"/>
        <w:rPr>
          <w:rFonts w:hint="default" w:ascii="ＭＳ ゴシックfalt" w:hAnsi="ＭＳ ゴシックfalt" w:eastAsia="ＭＳ ゴシックfalt"/>
          <w:sz w:val="22"/>
        </w:rPr>
      </w:pPr>
    </w:p>
    <w:p>
      <w:pPr>
        <w:pStyle w:val="0"/>
        <w:ind w:right="880"/>
        <w:rPr>
          <w:rFonts w:hint="default" w:ascii="ＭＳ ゴシックfalt" w:hAnsi="ＭＳ ゴシックfalt" w:eastAsia="ＭＳ ゴシックfalt"/>
          <w:sz w:val="22"/>
        </w:rPr>
      </w:pPr>
    </w:p>
    <w:p>
      <w:pPr>
        <w:pStyle w:val="0"/>
        <w:ind w:right="880"/>
        <w:rPr>
          <w:rFonts w:hint="default" w:ascii="ＭＳ ゴシックfalt" w:hAnsi="ＭＳ ゴシックfalt" w:eastAsia="ＭＳ ゴシックfalt"/>
          <w:sz w:val="22"/>
        </w:rPr>
      </w:pPr>
    </w:p>
    <w:p>
      <w:pPr>
        <w:pStyle w:val="0"/>
        <w:ind w:right="880"/>
        <w:rPr>
          <w:rFonts w:hint="default" w:ascii="ＭＳ ゴシックfalt" w:hAnsi="ＭＳ ゴシックfalt" w:eastAsia="ＭＳ ゴシックfalt"/>
          <w:sz w:val="22"/>
        </w:rPr>
      </w:pPr>
    </w:p>
    <w:p>
      <w:pPr>
        <w:pStyle w:val="0"/>
        <w:ind w:right="880"/>
        <w:rPr>
          <w:rFonts w:hint="default" w:ascii="ＭＳ ゴシックfalt" w:hAnsi="ＭＳ ゴシックfalt" w:eastAsia="ＭＳ ゴシックfalt"/>
          <w:sz w:val="22"/>
        </w:rPr>
      </w:pPr>
    </w:p>
    <w:p>
      <w:pPr>
        <w:pStyle w:val="0"/>
        <w:ind w:right="880"/>
        <w:rPr>
          <w:rFonts w:hint="default" w:ascii="ＭＳ ゴシックfalt" w:hAnsi="ＭＳ ゴシックfalt" w:eastAsia="ＭＳ ゴシックfalt"/>
          <w:sz w:val="22"/>
        </w:rPr>
      </w:pPr>
    </w:p>
    <w:p>
      <w:pPr>
        <w:pStyle w:val="0"/>
        <w:jc w:val="right"/>
        <w:rPr>
          <w:rFonts w:hint="default" w:ascii="ＭＳ ゴシックfalt" w:hAnsi="ＭＳ ゴシックfalt" w:eastAsia="ＭＳ ゴシックfalt"/>
          <w:sz w:val="20"/>
        </w:rPr>
      </w:pPr>
    </w:p>
    <w:p>
      <w:pPr>
        <w:pStyle w:val="0"/>
        <w:jc w:val="right"/>
        <w:rPr>
          <w:rFonts w:hint="default" w:ascii="ＭＳ ゴシックfalt" w:hAnsi="ＭＳ ゴシックfalt" w:eastAsia="ＭＳ ゴシックfalt"/>
          <w:sz w:val="20"/>
        </w:rPr>
      </w:pPr>
    </w:p>
    <w:p>
      <w:pPr>
        <w:pStyle w:val="0"/>
        <w:jc w:val="right"/>
        <w:rPr>
          <w:rFonts w:hint="default" w:ascii="ＭＳ ゴシックfalt" w:hAnsi="ＭＳ ゴシックfalt" w:eastAsia="ＭＳ ゴシックfalt"/>
          <w:sz w:val="20"/>
        </w:rPr>
      </w:pPr>
    </w:p>
    <w:p>
      <w:pPr>
        <w:pStyle w:val="0"/>
        <w:jc w:val="right"/>
        <w:rPr>
          <w:rFonts w:hint="default" w:ascii="ＭＳ ゴシックfalt" w:hAnsi="ＭＳ ゴシックfalt" w:eastAsia="ＭＳ ゴシックfalt"/>
          <w:sz w:val="20"/>
        </w:rPr>
      </w:pPr>
    </w:p>
    <w:p>
      <w:pPr>
        <w:pStyle w:val="0"/>
        <w:jc w:val="right"/>
        <w:rPr>
          <w:rFonts w:hint="default" w:ascii="ＭＳ ゴシックfalt" w:hAnsi="ＭＳ ゴシックfalt" w:eastAsia="ＭＳ ゴシックfalt"/>
          <w:sz w:val="20"/>
        </w:rPr>
      </w:pPr>
    </w:p>
    <w:p>
      <w:pPr>
        <w:pStyle w:val="0"/>
        <w:jc w:val="right"/>
        <w:rPr>
          <w:rFonts w:hint="default" w:ascii="ＭＳ ゴシックfalt" w:hAnsi="ＭＳ ゴシックfalt" w:eastAsia="ＭＳ ゴシックfalt"/>
          <w:sz w:val="20"/>
        </w:rPr>
      </w:pPr>
    </w:p>
    <w:p>
      <w:pPr>
        <w:pStyle w:val="0"/>
        <w:jc w:val="right"/>
        <w:rPr>
          <w:rFonts w:hint="default" w:ascii="ＭＳ ゴシックfalt" w:hAnsi="ＭＳ ゴシックfalt" w:eastAsia="ＭＳ ゴシックfalt"/>
          <w:sz w:val="20"/>
        </w:rPr>
      </w:pPr>
    </w:p>
    <w:p>
      <w:pPr>
        <w:pStyle w:val="0"/>
        <w:jc w:val="right"/>
        <w:rPr>
          <w:rFonts w:hint="default" w:ascii="ＭＳ ゴシックfalt" w:hAnsi="ＭＳ ゴシックfalt" w:eastAsia="ＭＳ ゴシックfalt"/>
          <w:sz w:val="20"/>
        </w:rPr>
      </w:pPr>
    </w:p>
    <w:p>
      <w:pPr>
        <w:pStyle w:val="0"/>
        <w:jc w:val="right"/>
        <w:rPr>
          <w:rFonts w:hint="default" w:ascii="ＭＳ ゴシックfalt" w:hAnsi="ＭＳ ゴシックfalt" w:eastAsia="ＭＳ ゴシックfalt"/>
          <w:sz w:val="20"/>
        </w:rPr>
      </w:pPr>
    </w:p>
    <w:p>
      <w:pPr>
        <w:pStyle w:val="0"/>
        <w:jc w:val="right"/>
        <w:rPr>
          <w:rFonts w:hint="default" w:ascii="ＭＳ ゴシックfalt" w:hAnsi="ＭＳ ゴシックfalt" w:eastAsia="ＭＳ ゴシックfalt"/>
          <w:sz w:val="20"/>
        </w:rPr>
      </w:pPr>
    </w:p>
    <w:p>
      <w:pPr>
        <w:pStyle w:val="0"/>
        <w:jc w:val="right"/>
        <w:rPr>
          <w:rFonts w:hint="default" w:ascii="ＭＳ ゴシックfalt" w:hAnsi="ＭＳ ゴシックfalt" w:eastAsia="ＭＳ ゴシックfalt"/>
          <w:sz w:val="20"/>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r>
        <w:rPr>
          <w:rFonts w:hint="default"/>
        </w:rPr>
        <mc:AlternateContent>
          <mc:Choice Requires="wps">
            <w:drawing>
              <wp:anchor distT="0" distB="0" distL="114300" distR="114300" simplePos="0" relativeHeight="20" behindDoc="0" locked="0" layoutInCell="1" hidden="0" allowOverlap="1">
                <wp:simplePos x="0" y="0"/>
                <wp:positionH relativeFrom="column">
                  <wp:posOffset>-401320</wp:posOffset>
                </wp:positionH>
                <wp:positionV relativeFrom="paragraph">
                  <wp:posOffset>39370</wp:posOffset>
                </wp:positionV>
                <wp:extent cx="244475" cy="8854440"/>
                <wp:effectExtent l="0" t="0" r="635" b="635"/>
                <wp:wrapNone/>
                <wp:docPr id="1047" name="Rectangle 6"/>
                <a:graphic xmlns:a="http://schemas.openxmlformats.org/drawingml/2006/main">
                  <a:graphicData uri="http://schemas.microsoft.com/office/word/2010/wordprocessingShape">
                    <wps:wsp>
                      <wps:cNvPr id="1047" name="Rectangle 6"/>
                      <wps:cNvSpPr>
                        <a:spLocks noChangeArrowheads="1"/>
                      </wps:cNvSpPr>
                      <wps:spPr>
                        <a:xfrm>
                          <a:off x="0" y="0"/>
                          <a:ext cx="244475" cy="8854440"/>
                        </a:xfrm>
                        <a:prstGeom prst="rect">
                          <a:avLst/>
                        </a:prstGeom>
                        <a:solidFill>
                          <a:srgbClr val="FFFFFF"/>
                        </a:solidFill>
                        <a:ln w="9525">
                          <a:noFill/>
                        </a:ln>
                      </wps:spPr>
                      <wps:bodyPr/>
                    </wps:wsp>
                  </a:graphicData>
                </a:graphic>
              </wp:anchor>
            </w:drawing>
          </mc:Choice>
          <mc:Fallback>
            <w:pict>
              <v:rect id="Rectangle 6" style="position:absolute;mso-position-horizontal-relative:text;height:697.2pt;z-index:19;mso-position-vertical-relative:text;width:19.25pt;margin-left:-31.6pt;margin-top:3.1pt;" print="f" o:spid="_x0000_s1047" o:allowincell="t" o:allowoverlap="t" filled="t" fillcolor="#ffffff" stroked="f" strokeweight="0.75pt" o:spt="1">
                <v:textbox style="layout-flow:horizontal;"/>
                <v:imagedata o:title=""/>
                <w10:wrap type="none" anchorx="text" anchory="text"/>
              </v:rect>
            </w:pict>
          </mc:Fallback>
        </mc:AlternateContent>
      </w:r>
      <w:r>
        <w:rPr>
          <w:rFonts w:hint="eastAsia" w:ascii="ＭＳ ゴシックfalt" w:hAnsi="ＭＳ ゴシックfalt" w:eastAsia="ＭＳ ゴシックfalt"/>
          <w:b w:val="1"/>
          <w:sz w:val="22"/>
          <w:u w:val="single" w:color="auto"/>
        </w:rPr>
        <w:t>（４）「脳卒中」の医療体制図　　　　　　　　　　　　　　　　　</w:t>
      </w:r>
      <w:r>
        <w:rPr>
          <w:rFonts w:hint="eastAsia" w:ascii="ＭＳ ゴシックfalt" w:hAnsi="ＭＳ ゴシックfalt" w:eastAsia="ＭＳ ゴシックfalt"/>
          <w:b w:val="1"/>
          <w:i w:val="1"/>
          <w:sz w:val="22"/>
          <w:u w:val="single" w:color="auto"/>
        </w:rPr>
        <w:t>　　</w:t>
      </w:r>
      <w:r>
        <w:rPr>
          <w:rFonts w:hint="eastAsia" w:ascii="ＭＳ ゴシックfalt" w:hAnsi="ＭＳ ゴシックfalt" w:eastAsia="ＭＳ ゴシックfalt"/>
          <w:sz w:val="22"/>
          <w:u w:val="single" w:color="auto"/>
        </w:rPr>
        <w:t>　　　　　　　　　　　　</w:t>
      </w:r>
    </w:p>
    <w:p>
      <w:pPr>
        <w:pStyle w:val="0"/>
        <w:rPr>
          <w:rFonts w:hint="default" w:ascii="ＭＳ ゴシックfalt" w:hAnsi="ＭＳ ゴシックfalt" w:eastAsia="ＭＳ ゴシックfalt"/>
          <w:b w:val="1"/>
          <w:sz w:val="22"/>
        </w:rPr>
      </w:pPr>
      <w:r>
        <w:rPr>
          <w:rFonts w:hint="default"/>
        </w:rPr>
        <w:drawing>
          <wp:anchor distT="0" distB="0" distL="114300" distR="114300" simplePos="0" relativeHeight="17" behindDoc="0" locked="0" layoutInCell="1" hidden="0" allowOverlap="1">
            <wp:simplePos x="0" y="0"/>
            <wp:positionH relativeFrom="column">
              <wp:posOffset>0</wp:posOffset>
            </wp:positionH>
            <wp:positionV relativeFrom="paragraph">
              <wp:posOffset>-1270</wp:posOffset>
            </wp:positionV>
            <wp:extent cx="6119495" cy="4347845"/>
            <wp:effectExtent l="0" t="0" r="635" b="635"/>
            <wp:wrapNone/>
            <wp:docPr id="1048" name="Picture 7"/>
            <a:graphic xmlns:a="http://schemas.openxmlformats.org/drawingml/2006/main">
              <a:graphicData uri="http://schemas.openxmlformats.org/drawingml/2006/picture">
                <pic:pic xmlns:pic="http://schemas.openxmlformats.org/drawingml/2006/picture">
                  <pic:nvPicPr>
                    <pic:cNvPr id="1048" name="Picture 7"/>
                    <pic:cNvPicPr>
                      <a:picLocks noChangeAspect="1" noChangeArrowheads="1"/>
                    </pic:cNvPicPr>
                  </pic:nvPicPr>
                  <pic:blipFill>
                    <a:blip r:embed="rId7"/>
                    <a:stretch>
                      <a:fillRect/>
                    </a:stretch>
                  </pic:blipFill>
                  <pic:spPr>
                    <a:xfrm>
                      <a:off x="0" y="0"/>
                      <a:ext cx="6119495" cy="4347845"/>
                    </a:xfrm>
                    <a:prstGeom prst="rect">
                      <a:avLst/>
                    </a:prstGeom>
                    <a:noFill/>
                  </pic:spPr>
                </pic:pic>
              </a:graphicData>
            </a:graphic>
          </wp:anchor>
        </w:drawing>
      </w: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rPr>
      </w:pPr>
    </w:p>
    <w:p>
      <w:pPr>
        <w:pStyle w:val="0"/>
        <w:widowControl w:val="1"/>
        <w:jc w:val="left"/>
        <w:rPr>
          <w:rFonts w:hint="default" w:ascii="ＭＳ ゴシックfalt" w:hAnsi="ＭＳ ゴシックfalt" w:eastAsia="ＭＳ ゴシックfalt"/>
          <w:b w:val="1"/>
          <w:sz w:val="22"/>
          <w:u w:val="single" w:color="auto"/>
        </w:rPr>
      </w:pPr>
      <w:r>
        <w:rPr>
          <w:rFonts w:hint="eastAsia" w:ascii="ＭＳ ゴシックfalt" w:hAnsi="ＭＳ ゴシックfalt" w:eastAsia="ＭＳ ゴシックfalt"/>
          <w:b w:val="1"/>
          <w:sz w:val="22"/>
          <w:u w:val="single" w:color="auto"/>
        </w:rPr>
        <w:t>（５）関連図表　　　　　　　　　　　　　　　　　　　　　　　　　　　　　　　　　　　　</w:t>
      </w:r>
    </w:p>
    <w:p>
      <w:pPr>
        <w:pStyle w:val="0"/>
        <w:rPr>
          <w:rFonts w:hint="default" w:ascii="ＭＳ Ｐゴシック" w:hAnsi="ＭＳ Ｐゴシック" w:eastAsia="ＭＳ Ｐゴシック"/>
          <w:sz w:val="22"/>
        </w:rPr>
      </w:pPr>
      <w:r>
        <w:rPr>
          <w:rFonts w:hint="default"/>
        </w:rPr>
        <w:drawing>
          <wp:anchor distT="0" distB="0" distL="114300" distR="114300" simplePos="0" relativeHeight="26" behindDoc="1" locked="0" layoutInCell="1" hidden="0" allowOverlap="1">
            <wp:simplePos x="0" y="0"/>
            <wp:positionH relativeFrom="column">
              <wp:posOffset>-5715</wp:posOffset>
            </wp:positionH>
            <wp:positionV relativeFrom="paragraph">
              <wp:posOffset>242570</wp:posOffset>
            </wp:positionV>
            <wp:extent cx="4938395" cy="2819400"/>
            <wp:effectExtent l="0" t="0" r="635" b="635"/>
            <wp:wrapNone/>
            <wp:docPr id="1049" name="図 14"/>
            <a:graphic xmlns:a="http://schemas.openxmlformats.org/drawingml/2006/main">
              <a:graphicData uri="http://schemas.openxmlformats.org/drawingml/2006/picture">
                <pic:pic xmlns:pic="http://schemas.openxmlformats.org/drawingml/2006/picture">
                  <pic:nvPicPr>
                    <pic:cNvPr id="1049" name="図 14"/>
                    <pic:cNvPicPr>
                      <a:picLocks noChangeAspect="1" noChangeArrowheads="1"/>
                    </pic:cNvPicPr>
                  </pic:nvPicPr>
                  <pic:blipFill>
                    <a:blip r:embed="rId8"/>
                    <a:stretch>
                      <a:fillRect/>
                    </a:stretch>
                  </pic:blipFill>
                  <pic:spPr>
                    <a:xfrm>
                      <a:off x="0" y="0"/>
                      <a:ext cx="4938395" cy="2819400"/>
                    </a:xfrm>
                    <a:prstGeom prst="rect">
                      <a:avLst/>
                    </a:prstGeom>
                    <a:noFill/>
                  </pic:spPr>
                </pic:pic>
              </a:graphicData>
            </a:graphic>
          </wp:anchor>
        </w:drawing>
      </w:r>
      <w:r>
        <w:rPr>
          <w:rFonts w:hint="eastAsia" w:ascii="ＭＳ Ｐゴシック" w:hAnsi="ＭＳ Ｐゴシック" w:eastAsia="ＭＳ Ｐゴシック"/>
          <w:sz w:val="22"/>
        </w:rPr>
        <w:t>◯</w:t>
      </w:r>
      <w:r>
        <w:rPr>
          <w:rFonts w:hint="eastAsia" w:ascii="游ゴシック" w:hAnsi="游ゴシック" w:eastAsia="游ゴシック"/>
        </w:rPr>
        <w:t>脳血管疾患による年齢調整死亡率（人口</w:t>
      </w:r>
      <w:r>
        <w:rPr>
          <w:rFonts w:hint="default" w:ascii="游ゴシック" w:hAnsi="游ゴシック" w:eastAsia="游ゴシック"/>
        </w:rPr>
        <w:t>10</w:t>
      </w:r>
      <w:r>
        <w:rPr>
          <w:rFonts w:hint="eastAsia" w:ascii="游ゴシック" w:hAnsi="游ゴシック" w:eastAsia="游ゴシック"/>
        </w:rPr>
        <w:t>万人対）の推移</w:t>
      </w:r>
    </w:p>
    <w:p>
      <w:pPr>
        <w:pStyle w:val="0"/>
        <w:rPr>
          <w:rFonts w:hint="default" w:ascii="游ゴシック" w:hAnsi="游ゴシック" w:eastAsia="游ゴシック"/>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游ゴシック" w:hAnsi="游ゴシック" w:eastAsia="游ゴシック"/>
          <w:sz w:val="16"/>
        </w:rPr>
      </w:pPr>
    </w:p>
    <w:p>
      <w:pPr>
        <w:pStyle w:val="0"/>
        <w:rPr>
          <w:rFonts w:hint="default" w:ascii="游ゴシック" w:hAnsi="游ゴシック" w:eastAsia="游ゴシック"/>
          <w:sz w:val="16"/>
        </w:rPr>
      </w:pPr>
    </w:p>
    <w:p>
      <w:pPr>
        <w:pStyle w:val="0"/>
        <w:rPr>
          <w:rFonts w:hint="default" w:ascii="游ゴシック" w:hAnsi="游ゴシック" w:eastAsia="游ゴシック"/>
          <w:sz w:val="16"/>
        </w:rPr>
      </w:pPr>
    </w:p>
    <w:p>
      <w:pPr>
        <w:pStyle w:val="0"/>
        <w:ind w:firstLine="6089" w:firstLineChars="3383"/>
        <w:jc w:val="right"/>
        <w:rPr>
          <w:rFonts w:hint="default" w:ascii="ＭＳ ゴシックfalt" w:hAnsi="ＭＳ ゴシックfalt" w:eastAsia="ＭＳ ゴシックfalt"/>
        </w:rPr>
      </w:pPr>
      <w:r>
        <w:rPr>
          <w:rFonts w:hint="eastAsia" w:ascii="ＭＳ Ｐゴシック" w:hAnsi="ＭＳ Ｐゴシック" w:eastAsia="ＭＳ Ｐゴシック"/>
          <w:sz w:val="18"/>
        </w:rPr>
        <w:t>（資料：厚生労働省「人口動態統計」より算出）</w:t>
      </w: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r>
        <w:rPr>
          <w:rFonts w:hint="default"/>
        </w:rPr>
        <mc:AlternateContent>
          <mc:Choice Requires="wps">
            <w:drawing>
              <wp:anchor distT="0" distB="0" distL="114300" distR="114300" simplePos="0" relativeHeight="21" behindDoc="0" locked="0" layoutInCell="1" hidden="0" allowOverlap="1">
                <wp:simplePos x="0" y="0"/>
                <wp:positionH relativeFrom="column">
                  <wp:posOffset>-401320</wp:posOffset>
                </wp:positionH>
                <wp:positionV relativeFrom="paragraph">
                  <wp:posOffset>39370</wp:posOffset>
                </wp:positionV>
                <wp:extent cx="244475" cy="8854440"/>
                <wp:effectExtent l="0" t="0" r="635" b="635"/>
                <wp:wrapNone/>
                <wp:docPr id="1050" name="Rectangle 9"/>
                <a:graphic xmlns:a="http://schemas.openxmlformats.org/drawingml/2006/main">
                  <a:graphicData uri="http://schemas.microsoft.com/office/word/2010/wordprocessingShape">
                    <wps:wsp>
                      <wps:cNvPr id="1050" name="Rectangle 9"/>
                      <wps:cNvSpPr>
                        <a:spLocks noChangeArrowheads="1"/>
                      </wps:cNvSpPr>
                      <wps:spPr>
                        <a:xfrm>
                          <a:off x="0" y="0"/>
                          <a:ext cx="244475" cy="8854440"/>
                        </a:xfrm>
                        <a:prstGeom prst="rect">
                          <a:avLst/>
                        </a:prstGeom>
                        <a:solidFill>
                          <a:srgbClr val="FFFFFF"/>
                        </a:solidFill>
                        <a:ln w="9525">
                          <a:noFill/>
                        </a:ln>
                      </wps:spPr>
                      <wps:bodyPr/>
                    </wps:wsp>
                  </a:graphicData>
                </a:graphic>
              </wp:anchor>
            </w:drawing>
          </mc:Choice>
          <mc:Fallback>
            <w:pict>
              <v:rect id="Rectangle 9" style="position:absolute;mso-position-horizontal-relative:text;height:697.2pt;z-index:20;mso-position-vertical-relative:text;width:19.25pt;margin-left:-31.6pt;margin-top:3.1pt;" print="f" o:spid="_x0000_s1050" o:allowincell="t" o:allowoverlap="t" filled="t" fillcolor="#ffffff" stroked="f" strokeweight="0.75pt" o:spt="1">
                <v:textbox style="layout-flow:horizontal;"/>
                <v:imagedata o:title=""/>
                <w10:wrap type="none" anchorx="text" anchory="text"/>
              </v:rect>
            </w:pict>
          </mc:Fallback>
        </mc:AlternateContent>
      </w:r>
      <w:r>
        <w:rPr>
          <w:rFonts w:hint="eastAsia" w:ascii="ＭＳ Ｐゴシック" w:hAnsi="ＭＳ Ｐゴシック" w:eastAsia="ＭＳ Ｐゴシック"/>
          <w:sz w:val="22"/>
        </w:rPr>
        <w:t>◯</w:t>
      </w:r>
      <w:r>
        <w:rPr>
          <w:rFonts w:hint="eastAsia" w:ascii="游ゴシック" w:hAnsi="游ゴシック" w:eastAsia="游ゴシック"/>
        </w:rPr>
        <w:t>脳血管疾患による死亡数</w:t>
      </w:r>
    </w:p>
    <w:p>
      <w:pPr>
        <w:pStyle w:val="0"/>
        <w:rPr>
          <w:rFonts w:hint="default" w:ascii="游ゴシック" w:hAnsi="游ゴシック" w:eastAsia="游ゴシック"/>
        </w:rPr>
      </w:pPr>
      <w:r>
        <w:rPr>
          <w:rFonts w:hint="default"/>
        </w:rPr>
        <w:drawing>
          <wp:anchor distT="0" distB="0" distL="114300" distR="114300" simplePos="0" relativeHeight="15" behindDoc="0" locked="0" layoutInCell="1" hidden="0" allowOverlap="1">
            <wp:simplePos x="0" y="0"/>
            <wp:positionH relativeFrom="column">
              <wp:posOffset>0</wp:posOffset>
            </wp:positionH>
            <wp:positionV relativeFrom="paragraph">
              <wp:posOffset>-1270</wp:posOffset>
            </wp:positionV>
            <wp:extent cx="6119495" cy="2640330"/>
            <wp:effectExtent l="0" t="0" r="635" b="635"/>
            <wp:wrapNone/>
            <wp:docPr id="1051" name="Picture 10"/>
            <a:graphic xmlns:a="http://schemas.openxmlformats.org/drawingml/2006/main">
              <a:graphicData uri="http://schemas.openxmlformats.org/drawingml/2006/picture">
                <pic:pic xmlns:pic="http://schemas.openxmlformats.org/drawingml/2006/picture">
                  <pic:nvPicPr>
                    <pic:cNvPr id="1051" name="Picture 10"/>
                    <pic:cNvPicPr>
                      <a:picLocks noChangeAspect="1" noChangeArrowheads="1"/>
                    </pic:cNvPicPr>
                  </pic:nvPicPr>
                  <pic:blipFill>
                    <a:blip r:embed="rId9"/>
                    <a:stretch>
                      <a:fillRect/>
                    </a:stretch>
                  </pic:blipFill>
                  <pic:spPr>
                    <a:xfrm>
                      <a:off x="0" y="0"/>
                      <a:ext cx="6119495" cy="2640330"/>
                    </a:xfrm>
                    <a:prstGeom prst="rect">
                      <a:avLst/>
                    </a:prstGeom>
                    <a:noFill/>
                  </pic:spPr>
                </pic:pic>
              </a:graphicData>
            </a:graphic>
          </wp:anchor>
        </w:drawing>
      </w:r>
    </w:p>
    <w:p>
      <w:pPr>
        <w:pStyle w:val="0"/>
        <w:rPr>
          <w:rFonts w:hint="default" w:ascii="游ゴシック" w:hAnsi="游ゴシック" w:eastAsia="游ゴシック"/>
        </w:rPr>
      </w:pPr>
    </w:p>
    <w:p>
      <w:pPr>
        <w:pStyle w:val="0"/>
        <w:rPr>
          <w:rFonts w:hint="default" w:ascii="游ゴシック" w:hAnsi="游ゴシック" w:eastAsia="游ゴシック"/>
        </w:rPr>
      </w:pPr>
    </w:p>
    <w:p>
      <w:pPr>
        <w:pStyle w:val="0"/>
        <w:rPr>
          <w:rFonts w:hint="default" w:ascii="游ゴシック" w:hAnsi="游ゴシック" w:eastAsia="游ゴシック"/>
        </w:rPr>
      </w:pPr>
    </w:p>
    <w:p>
      <w:pPr>
        <w:pStyle w:val="0"/>
        <w:rPr>
          <w:rFonts w:hint="default" w:ascii="游ゴシック" w:hAnsi="游ゴシック" w:eastAsia="游ゴシック"/>
        </w:rPr>
      </w:pPr>
    </w:p>
    <w:p>
      <w:pPr>
        <w:pStyle w:val="0"/>
        <w:rPr>
          <w:rFonts w:hint="default" w:ascii="游ゴシック" w:hAnsi="游ゴシック" w:eastAsia="游ゴシック"/>
        </w:rPr>
      </w:pPr>
    </w:p>
    <w:p>
      <w:pPr>
        <w:pStyle w:val="0"/>
        <w:rPr>
          <w:rFonts w:hint="default" w:ascii="游ゴシック" w:hAnsi="游ゴシック" w:eastAsia="游ゴシック"/>
        </w:rPr>
      </w:pPr>
    </w:p>
    <w:p>
      <w:pPr>
        <w:pStyle w:val="0"/>
        <w:rPr>
          <w:rFonts w:hint="default" w:ascii="游ゴシック" w:hAnsi="游ゴシック" w:eastAsia="游ゴシック"/>
        </w:rPr>
      </w:pPr>
    </w:p>
    <w:p>
      <w:pPr>
        <w:pStyle w:val="0"/>
        <w:rPr>
          <w:rFonts w:hint="default" w:ascii="游ゴシック" w:hAnsi="游ゴシック" w:eastAsia="游ゴシック"/>
        </w:rPr>
      </w:pPr>
    </w:p>
    <w:p>
      <w:pPr>
        <w:pStyle w:val="0"/>
        <w:rPr>
          <w:rFonts w:hint="default" w:ascii="游ゴシック" w:hAnsi="游ゴシック" w:eastAsia="游ゴシック"/>
        </w:rPr>
      </w:pPr>
    </w:p>
    <w:p>
      <w:pPr>
        <w:pStyle w:val="0"/>
        <w:widowControl w:val="1"/>
        <w:jc w:val="left"/>
        <w:rPr>
          <w:rFonts w:hint="default" w:ascii="ＭＳ ゴシックfalt" w:hAnsi="ＭＳ ゴシックfalt" w:eastAsia="ＭＳ ゴシックfalt"/>
          <w:sz w:val="22"/>
        </w:rPr>
      </w:pPr>
    </w:p>
    <w:p>
      <w:pPr>
        <w:pStyle w:val="0"/>
        <w:widowControl w:val="1"/>
        <w:jc w:val="left"/>
        <w:rPr>
          <w:rFonts w:hint="default" w:ascii="游ゴシック" w:hAnsi="游ゴシック" w:eastAsia="游ゴシック"/>
        </w:rPr>
      </w:pPr>
    </w:p>
    <w:p>
      <w:pPr>
        <w:pStyle w:val="0"/>
        <w:widowControl w:val="1"/>
        <w:jc w:val="right"/>
        <w:rPr>
          <w:rFonts w:hint="default" w:ascii="游ゴシック" w:hAnsi="游ゴシック" w:eastAsia="游ゴシック"/>
        </w:rPr>
      </w:pPr>
      <w:r>
        <w:rPr>
          <w:rFonts w:hint="eastAsia" w:ascii="ＭＳ Ｐゴシック" w:hAnsi="ＭＳ Ｐゴシック" w:eastAsia="ＭＳ Ｐゴシック"/>
          <w:sz w:val="18"/>
        </w:rPr>
        <w:t>（出典：静岡県人口動態統計）</w:t>
      </w: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r>
        <w:rPr>
          <w:rFonts w:hint="default"/>
        </w:rPr>
        <w:drawing>
          <wp:anchor distT="0" distB="0" distL="114300" distR="114300" simplePos="0" relativeHeight="10" behindDoc="0" locked="0" layoutInCell="1" hidden="0" allowOverlap="1">
            <wp:simplePos x="0" y="0"/>
            <wp:positionH relativeFrom="column">
              <wp:posOffset>3175</wp:posOffset>
            </wp:positionH>
            <wp:positionV relativeFrom="paragraph">
              <wp:posOffset>223520</wp:posOffset>
            </wp:positionV>
            <wp:extent cx="5243195" cy="1752600"/>
            <wp:effectExtent l="0" t="0" r="635" b="635"/>
            <wp:wrapNone/>
            <wp:docPr id="1052" name="図 7"/>
            <a:graphic xmlns:a="http://schemas.openxmlformats.org/drawingml/2006/main">
              <a:graphicData uri="http://schemas.openxmlformats.org/drawingml/2006/picture">
                <pic:pic xmlns:pic="http://schemas.openxmlformats.org/drawingml/2006/picture">
                  <pic:nvPicPr>
                    <pic:cNvPr id="1052" name="図 7"/>
                    <pic:cNvPicPr>
                      <a:picLocks noChangeAspect="1" noChangeArrowheads="1"/>
                    </pic:cNvPicPr>
                  </pic:nvPicPr>
                  <pic:blipFill>
                    <a:blip r:embed="rId10"/>
                    <a:stretch>
                      <a:fillRect/>
                    </a:stretch>
                  </pic:blipFill>
                  <pic:spPr>
                    <a:xfrm>
                      <a:off x="0" y="0"/>
                      <a:ext cx="5243195" cy="1752600"/>
                    </a:xfrm>
                    <a:prstGeom prst="rect">
                      <a:avLst/>
                    </a:prstGeom>
                    <a:noFill/>
                  </pic:spPr>
                </pic:pic>
              </a:graphicData>
            </a:graphic>
          </wp:anchor>
        </w:drawing>
      </w:r>
      <w:r>
        <w:rPr>
          <w:rFonts w:hint="eastAsia" w:ascii="游ゴシック" w:hAnsi="游ゴシック" w:eastAsia="游ゴシック"/>
        </w:rPr>
        <w:t>◯特定健診分析結果（標準化該当比）</w:t>
      </w: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ind w:right="720"/>
        <w:rPr>
          <w:rFonts w:hint="default" w:ascii="游ゴシック" w:hAnsi="游ゴシック" w:eastAsia="游ゴシック"/>
          <w:sz w:val="18"/>
        </w:rPr>
      </w:pPr>
    </w:p>
    <w:p>
      <w:pPr>
        <w:pStyle w:val="0"/>
        <w:jc w:val="right"/>
        <w:rPr>
          <w:rFonts w:hint="default" w:ascii="游ゴシック" w:hAnsi="游ゴシック" w:eastAsia="游ゴシック"/>
          <w:sz w:val="18"/>
        </w:rPr>
      </w:pPr>
    </w:p>
    <w:p>
      <w:pPr>
        <w:pStyle w:val="0"/>
        <w:jc w:val="right"/>
        <w:rPr>
          <w:rFonts w:hint="default" w:ascii="游ゴシック" w:hAnsi="游ゴシック" w:eastAsia="游ゴシック"/>
          <w:sz w:val="18"/>
        </w:rPr>
      </w:pPr>
      <w:r>
        <w:rPr>
          <w:rFonts w:hint="eastAsia" w:ascii="ＭＳ Ｐゴシック" w:hAnsi="ＭＳ Ｐゴシック" w:eastAsia="ＭＳ Ｐゴシック"/>
          <w:sz w:val="18"/>
        </w:rPr>
        <w:t>（出典：静岡県総合健康センター「特定健診・特定保健指導に係る健診等データ報告書」）</w:t>
      </w:r>
    </w:p>
    <w:p>
      <w:pPr>
        <w:pStyle w:val="0"/>
        <w:widowControl w:val="1"/>
        <w:jc w:val="left"/>
        <w:rPr>
          <w:rFonts w:hint="default" w:ascii="ＭＳ ゴシックfalt" w:hAnsi="ＭＳ ゴシックfalt" w:eastAsia="ＭＳ ゴシックfalt"/>
          <w:sz w:val="22"/>
        </w:rPr>
      </w:pPr>
    </w:p>
    <w:p>
      <w:pPr>
        <w:pStyle w:val="0"/>
        <w:widowControl w:val="1"/>
        <w:jc w:val="left"/>
        <w:rPr>
          <w:rFonts w:hint="default" w:ascii="ＭＳ ゴシックfalt" w:hAnsi="ＭＳ ゴシックfalt" w:eastAsia="ＭＳ ゴシックfalt"/>
          <w:sz w:val="22"/>
        </w:rPr>
      </w:pPr>
      <w:r>
        <w:rPr>
          <w:rFonts w:hint="eastAsia" w:ascii="ＭＳ ゴシックfalt" w:hAnsi="ＭＳ ゴシックfalt" w:eastAsia="ＭＳ ゴシックfalt"/>
          <w:sz w:val="22"/>
        </w:rPr>
        <w:t>○</w:t>
      </w:r>
      <w:r>
        <w:rPr>
          <w:rFonts w:hint="eastAsia" w:ascii="游ゴシック" w:hAnsi="游ゴシック" w:eastAsia="游ゴシック"/>
        </w:rPr>
        <w:t>標準化死亡比</w:t>
      </w:r>
      <w:r>
        <w:rPr>
          <w:rFonts w:hint="eastAsia" w:ascii="ＭＳ ゴシックfalt" w:hAnsi="ＭＳ ゴシックfalt" w:eastAsia="ＭＳ ゴシックfalt"/>
          <w:sz w:val="22"/>
        </w:rPr>
        <w:t>（ＳＭＲ）</w:t>
      </w:r>
    </w:p>
    <w:p>
      <w:pPr>
        <w:pStyle w:val="0"/>
        <w:rPr>
          <w:rFonts w:hint="default" w:ascii="ＭＳ ゴシックfalt" w:hAnsi="ＭＳ ゴシックfalt" w:eastAsia="ＭＳ ゴシックfalt"/>
          <w:sz w:val="22"/>
        </w:rPr>
      </w:pPr>
      <w:r>
        <w:rPr>
          <w:rFonts w:hint="default"/>
        </w:rPr>
        <w:drawing>
          <wp:anchor distT="0" distB="0" distL="114300" distR="114300" simplePos="0" relativeHeight="7" behindDoc="0" locked="0" layoutInCell="1" hidden="0" allowOverlap="1">
            <wp:simplePos x="0" y="0"/>
            <wp:positionH relativeFrom="column">
              <wp:posOffset>565150</wp:posOffset>
            </wp:positionH>
            <wp:positionV relativeFrom="paragraph">
              <wp:posOffset>127635</wp:posOffset>
            </wp:positionV>
            <wp:extent cx="4706620" cy="1762125"/>
            <wp:effectExtent l="0" t="0" r="635" b="635"/>
            <wp:wrapNone/>
            <wp:docPr id="1053" name="図 30"/>
            <a:graphic xmlns:a="http://schemas.openxmlformats.org/drawingml/2006/main">
              <a:graphicData uri="http://schemas.openxmlformats.org/drawingml/2006/picture">
                <pic:pic xmlns:pic="http://schemas.openxmlformats.org/drawingml/2006/picture">
                  <pic:nvPicPr>
                    <pic:cNvPr id="1053" name="図 30"/>
                    <pic:cNvPicPr>
                      <a:picLocks noChangeAspect="1" noChangeArrowheads="1"/>
                    </pic:cNvPicPr>
                  </pic:nvPicPr>
                  <pic:blipFill>
                    <a:blip r:embed="rId11"/>
                    <a:stretch>
                      <a:fillRect/>
                    </a:stretch>
                  </pic:blipFill>
                  <pic:spPr>
                    <a:xfrm>
                      <a:off x="0" y="0"/>
                      <a:ext cx="4706620" cy="1762125"/>
                    </a:xfrm>
                    <a:prstGeom prst="rect">
                      <a:avLst/>
                    </a:prstGeom>
                    <a:noFill/>
                  </pic:spPr>
                </pic:pic>
              </a:graphicData>
            </a:graphic>
          </wp:anchor>
        </w:drawing>
      </w: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r>
        <w:rPr>
          <w:rFonts w:hint="default"/>
        </w:rPr>
        <mc:AlternateContent>
          <mc:Choice Requires="wps">
            <w:drawing>
              <wp:anchor distT="0" distB="0" distL="114300" distR="114300" simplePos="0" relativeHeight="22" behindDoc="0" locked="0" layoutInCell="1" hidden="0" allowOverlap="1">
                <wp:simplePos x="0" y="0"/>
                <wp:positionH relativeFrom="column">
                  <wp:posOffset>-438150</wp:posOffset>
                </wp:positionH>
                <wp:positionV relativeFrom="paragraph">
                  <wp:posOffset>39370</wp:posOffset>
                </wp:positionV>
                <wp:extent cx="248920" cy="3164205"/>
                <wp:effectExtent l="0" t="0" r="635" b="635"/>
                <wp:wrapNone/>
                <wp:docPr id="1054" name="Rectangle 13"/>
                <a:graphic xmlns:a="http://schemas.openxmlformats.org/drawingml/2006/main">
                  <a:graphicData uri="http://schemas.microsoft.com/office/word/2010/wordprocessingShape">
                    <wps:wsp>
                      <wps:cNvPr id="1054" name="Rectangle 13"/>
                      <wps:cNvSpPr>
                        <a:spLocks noChangeArrowheads="1"/>
                      </wps:cNvSpPr>
                      <wps:spPr>
                        <a:xfrm>
                          <a:off x="0" y="0"/>
                          <a:ext cx="248920" cy="3164205"/>
                        </a:xfrm>
                        <a:prstGeom prst="rect">
                          <a:avLst/>
                        </a:prstGeom>
                        <a:solidFill>
                          <a:srgbClr val="FFFFFF"/>
                        </a:solidFill>
                        <a:ln w="9525">
                          <a:noFill/>
                        </a:ln>
                      </wps:spPr>
                      <wps:bodyPr/>
                    </wps:wsp>
                  </a:graphicData>
                </a:graphic>
              </wp:anchor>
            </w:drawing>
          </mc:Choice>
          <mc:Fallback>
            <w:pict>
              <v:rect id="Rectangle 13" style="position:absolute;mso-position-horizontal-relative:text;height:249.15pt;z-index:21;mso-position-vertical-relative:text;width:19.600000000000001pt;margin-left:-34.5pt;margin-top:3.1pt;" print="f" o:spid="_x0000_s1054" o:allowincell="t" o:allowoverlap="t" filled="t" fillcolor="#ffffff" stroked="f" strokeweight="0.75pt" o:spt="1">
                <v:textbox style="layout-flow:horizontal;"/>
                <v:imagedata o:title=""/>
                <w10:wrap type="none" anchorx="text" anchory="text"/>
              </v:rect>
            </w:pict>
          </mc:Fallback>
        </mc:AlternateContent>
      </w:r>
      <w:r>
        <w:rPr>
          <w:rFonts w:hint="eastAsia" w:ascii="ＭＳ ゴシックfalt" w:hAnsi="ＭＳ ゴシックfalt" w:eastAsia="ＭＳ ゴシックfalt"/>
          <w:sz w:val="22"/>
        </w:rPr>
        <w:t>＜県内比較＞</w:t>
      </w:r>
    </w:p>
    <w:p>
      <w:pPr>
        <w:pStyle w:val="0"/>
        <w:rPr>
          <w:rFonts w:hint="default" w:ascii="ＭＳ ゴシックfalt" w:hAnsi="ＭＳ ゴシックfalt" w:eastAsia="ＭＳ ゴシックfalt"/>
          <w:sz w:val="22"/>
        </w:rPr>
      </w:pPr>
      <w:r>
        <w:rPr>
          <w:rFonts w:hint="default"/>
        </w:rPr>
        <w:drawing>
          <wp:anchor distT="0" distB="0" distL="114300" distR="114300" simplePos="0" relativeHeight="4" behindDoc="0" locked="0" layoutInCell="1" hidden="0" allowOverlap="1">
            <wp:simplePos x="0" y="0"/>
            <wp:positionH relativeFrom="column">
              <wp:posOffset>3147060</wp:posOffset>
            </wp:positionH>
            <wp:positionV relativeFrom="paragraph">
              <wp:posOffset>60325</wp:posOffset>
            </wp:positionV>
            <wp:extent cx="3390900" cy="2543175"/>
            <wp:effectExtent l="0" t="0" r="635" b="635"/>
            <wp:wrapNone/>
            <wp:docPr id="1055" name="図 4"/>
            <a:graphic xmlns:a="http://schemas.openxmlformats.org/drawingml/2006/main">
              <a:graphicData uri="http://schemas.openxmlformats.org/drawingml/2006/picture">
                <pic:pic xmlns:pic="http://schemas.openxmlformats.org/drawingml/2006/picture">
                  <pic:nvPicPr>
                    <pic:cNvPr id="1055" name="図 4"/>
                    <pic:cNvPicPr>
                      <a:picLocks noChangeAspect="1" noChangeArrowheads="1"/>
                    </pic:cNvPicPr>
                  </pic:nvPicPr>
                  <pic:blipFill>
                    <a:blip r:embed="rId12"/>
                    <a:stretch>
                      <a:fillRect/>
                    </a:stretch>
                  </pic:blipFill>
                  <pic:spPr>
                    <a:xfrm>
                      <a:off x="0" y="0"/>
                      <a:ext cx="3390900" cy="2543175"/>
                    </a:xfrm>
                    <a:prstGeom prst="rect">
                      <a:avLst/>
                    </a:prstGeom>
                    <a:noFill/>
                  </pic:spPr>
                </pic:pic>
              </a:graphicData>
            </a:graphic>
          </wp:anchor>
        </w:drawing>
      </w:r>
      <w:r>
        <w:rPr>
          <w:rFonts w:hint="default"/>
        </w:rPr>
        <w:drawing>
          <wp:anchor distT="0" distB="0" distL="114300" distR="114300" simplePos="0" relativeHeight="3" behindDoc="0" locked="0" layoutInCell="1" hidden="0" allowOverlap="1">
            <wp:simplePos x="0" y="0"/>
            <wp:positionH relativeFrom="column">
              <wp:posOffset>-290195</wp:posOffset>
            </wp:positionH>
            <wp:positionV relativeFrom="paragraph">
              <wp:posOffset>44450</wp:posOffset>
            </wp:positionV>
            <wp:extent cx="3438525" cy="2578735"/>
            <wp:effectExtent l="0" t="0" r="635" b="635"/>
            <wp:wrapNone/>
            <wp:docPr id="1056" name="図 2"/>
            <a:graphic xmlns:a="http://schemas.openxmlformats.org/drawingml/2006/main">
              <a:graphicData uri="http://schemas.openxmlformats.org/drawingml/2006/picture">
                <pic:pic xmlns:pic="http://schemas.openxmlformats.org/drawingml/2006/picture">
                  <pic:nvPicPr>
                    <pic:cNvPr id="1056" name="図 2"/>
                    <pic:cNvPicPr>
                      <a:picLocks noChangeAspect="1" noChangeArrowheads="1"/>
                    </pic:cNvPicPr>
                  </pic:nvPicPr>
                  <pic:blipFill>
                    <a:blip r:embed="rId13"/>
                    <a:stretch>
                      <a:fillRect/>
                    </a:stretch>
                  </pic:blipFill>
                  <pic:spPr>
                    <a:xfrm>
                      <a:off x="0" y="0"/>
                      <a:ext cx="3438525" cy="2578735"/>
                    </a:xfrm>
                    <a:prstGeom prst="rect">
                      <a:avLst/>
                    </a:prstGeom>
                    <a:noFill/>
                  </pic:spPr>
                </pic:pic>
              </a:graphicData>
            </a:graphic>
          </wp:anchor>
        </w:drawing>
      </w: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r>
        <w:rPr>
          <w:rFonts w:hint="default"/>
        </w:rPr>
        <w:drawing>
          <wp:anchor distT="0" distB="0" distL="114300" distR="114300" simplePos="0" relativeHeight="6" behindDoc="0" locked="0" layoutInCell="1" hidden="0" allowOverlap="1">
            <wp:simplePos x="0" y="0"/>
            <wp:positionH relativeFrom="column">
              <wp:posOffset>2937510</wp:posOffset>
            </wp:positionH>
            <wp:positionV relativeFrom="paragraph">
              <wp:posOffset>225425</wp:posOffset>
            </wp:positionV>
            <wp:extent cx="3632200" cy="2724150"/>
            <wp:effectExtent l="0" t="0" r="635" b="635"/>
            <wp:wrapNone/>
            <wp:docPr id="1057" name="図 8"/>
            <a:graphic xmlns:a="http://schemas.openxmlformats.org/drawingml/2006/main">
              <a:graphicData uri="http://schemas.openxmlformats.org/drawingml/2006/picture">
                <pic:pic xmlns:pic="http://schemas.openxmlformats.org/drawingml/2006/picture">
                  <pic:nvPicPr>
                    <pic:cNvPr id="1057" name="図 8"/>
                    <pic:cNvPicPr>
                      <a:picLocks noChangeAspect="1" noChangeArrowheads="1"/>
                    </pic:cNvPicPr>
                  </pic:nvPicPr>
                  <pic:blipFill>
                    <a:blip r:embed="rId14"/>
                    <a:stretch>
                      <a:fillRect/>
                    </a:stretch>
                  </pic:blipFill>
                  <pic:spPr>
                    <a:xfrm>
                      <a:off x="0" y="0"/>
                      <a:ext cx="3632200" cy="2724150"/>
                    </a:xfrm>
                    <a:prstGeom prst="rect">
                      <a:avLst/>
                    </a:prstGeom>
                    <a:noFill/>
                  </pic:spPr>
                </pic:pic>
              </a:graphicData>
            </a:graphic>
          </wp:anchor>
        </w:drawing>
      </w:r>
      <w:r>
        <w:rPr>
          <w:rFonts w:hint="eastAsia" w:ascii="ＭＳ ゴシックfalt" w:hAnsi="ＭＳ ゴシックfalt" w:eastAsia="ＭＳ ゴシックfalt"/>
          <w:sz w:val="22"/>
        </w:rPr>
        <w:t>＜全国比較＞</w:t>
      </w:r>
    </w:p>
    <w:p>
      <w:pPr>
        <w:pStyle w:val="0"/>
        <w:rPr>
          <w:rFonts w:hint="default" w:ascii="ＭＳ ゴシックfalt" w:hAnsi="ＭＳ ゴシックfalt" w:eastAsia="ＭＳ ゴシックfalt"/>
          <w:sz w:val="22"/>
        </w:rPr>
      </w:pPr>
      <w:r>
        <w:rPr>
          <w:rFonts w:hint="default"/>
        </w:rPr>
        <w:drawing>
          <wp:anchor distT="0" distB="0" distL="114300" distR="114300" simplePos="0" relativeHeight="5" behindDoc="0" locked="0" layoutInCell="1" hidden="0" allowOverlap="1">
            <wp:simplePos x="0" y="0"/>
            <wp:positionH relativeFrom="column">
              <wp:posOffset>-405765</wp:posOffset>
            </wp:positionH>
            <wp:positionV relativeFrom="paragraph">
              <wp:posOffset>3175</wp:posOffset>
            </wp:positionV>
            <wp:extent cx="3517900" cy="2638425"/>
            <wp:effectExtent l="0" t="0" r="635" b="635"/>
            <wp:wrapNone/>
            <wp:docPr id="1058" name="図 9"/>
            <a:graphic xmlns:a="http://schemas.openxmlformats.org/drawingml/2006/main">
              <a:graphicData uri="http://schemas.openxmlformats.org/drawingml/2006/picture">
                <pic:pic xmlns:pic="http://schemas.openxmlformats.org/drawingml/2006/picture">
                  <pic:nvPicPr>
                    <pic:cNvPr id="1058" name="図 9"/>
                    <pic:cNvPicPr>
                      <a:picLocks noChangeAspect="1" noChangeArrowheads="1"/>
                    </pic:cNvPicPr>
                  </pic:nvPicPr>
                  <pic:blipFill>
                    <a:blip r:embed="rId15"/>
                    <a:stretch>
                      <a:fillRect/>
                    </a:stretch>
                  </pic:blipFill>
                  <pic:spPr>
                    <a:xfrm>
                      <a:off x="0" y="0"/>
                      <a:ext cx="3517900" cy="2638425"/>
                    </a:xfrm>
                    <a:prstGeom prst="rect">
                      <a:avLst/>
                    </a:prstGeom>
                    <a:noFill/>
                  </pic:spPr>
                </pic:pic>
              </a:graphicData>
            </a:graphic>
          </wp:anchor>
        </w:drawing>
      </w: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p>
    <w:p>
      <w:pPr>
        <w:pStyle w:val="0"/>
        <w:rPr>
          <w:rFonts w:hint="default" w:ascii="ＭＳ ゴシックfalt" w:hAnsi="ＭＳ ゴシックfalt" w:eastAsia="ＭＳ ゴシックfalt"/>
          <w:sz w:val="22"/>
        </w:rPr>
      </w:pPr>
      <w:r>
        <w:rPr>
          <w:rFonts w:hint="default"/>
        </w:rPr>
        <mc:AlternateContent>
          <mc:Choice Requires="wps">
            <w:drawing>
              <wp:anchor distT="0" distB="0" distL="114300" distR="114300" simplePos="0" relativeHeight="23" behindDoc="0" locked="0" layoutInCell="1" hidden="0" allowOverlap="1">
                <wp:simplePos x="0" y="0"/>
                <wp:positionH relativeFrom="column">
                  <wp:posOffset>-401320</wp:posOffset>
                </wp:positionH>
                <wp:positionV relativeFrom="paragraph">
                  <wp:posOffset>13970</wp:posOffset>
                </wp:positionV>
                <wp:extent cx="244475" cy="3164205"/>
                <wp:effectExtent l="0" t="0" r="635" b="635"/>
                <wp:wrapNone/>
                <wp:docPr id="1059" name="Rectangle 18"/>
                <a:graphic xmlns:a="http://schemas.openxmlformats.org/drawingml/2006/main">
                  <a:graphicData uri="http://schemas.microsoft.com/office/word/2010/wordprocessingShape">
                    <wps:wsp>
                      <wps:cNvPr id="1059" name="Rectangle 18"/>
                      <wps:cNvSpPr>
                        <a:spLocks noChangeArrowheads="1"/>
                      </wps:cNvSpPr>
                      <wps:spPr>
                        <a:xfrm>
                          <a:off x="0" y="0"/>
                          <a:ext cx="244475" cy="3164205"/>
                        </a:xfrm>
                        <a:prstGeom prst="rect">
                          <a:avLst/>
                        </a:prstGeom>
                        <a:solidFill>
                          <a:srgbClr val="FFFFFF"/>
                        </a:solidFill>
                        <a:ln w="9525">
                          <a:noFill/>
                        </a:ln>
                      </wps:spPr>
                      <wps:bodyPr/>
                    </wps:wsp>
                  </a:graphicData>
                </a:graphic>
              </wp:anchor>
            </w:drawing>
          </mc:Choice>
          <mc:Fallback>
            <w:pict>
              <v:rect id="Rectangle 18" style="position:absolute;mso-position-horizontal-relative:text;height:249.15pt;z-index:22;mso-position-vertical-relative:text;width:19.25pt;margin-left:-31.6pt;margin-top:1.1000000000000001pt;" print="f" o:spid="_x0000_s1059" o:allowincell="t" o:allowoverlap="t" filled="t" fillcolor="#ffffff" stroked="f" strokeweight="0.75pt" o:spt="1">
                <v:textbox style="layout-flow:horizontal;"/>
                <v:imagedata o:title=""/>
                <w10:wrap type="none" anchorx="text" anchory="text"/>
              </v:rect>
            </w:pict>
          </mc:Fallback>
        </mc:AlternateContent>
      </w:r>
    </w:p>
    <w:p>
      <w:pPr>
        <w:pStyle w:val="0"/>
        <w:rPr>
          <w:rFonts w:hint="default" w:ascii="ＭＳ ゴシックfalt" w:hAnsi="ＭＳ ゴシックfalt" w:eastAsia="ＭＳ ゴシックfalt"/>
          <w:sz w:val="22"/>
        </w:rPr>
      </w:pPr>
    </w:p>
    <w:p>
      <w:pPr>
        <w:pStyle w:val="0"/>
        <w:widowControl w:val="1"/>
        <w:ind w:firstLine="4680" w:firstLineChars="2600"/>
        <w:jc w:val="right"/>
        <w:rPr>
          <w:rFonts w:hint="default" w:ascii="游ゴシック" w:hAnsi="游ゴシック" w:eastAsia="游ゴシック"/>
          <w:sz w:val="18"/>
        </w:rPr>
      </w:pPr>
      <w:r>
        <w:rPr>
          <w:rFonts w:hint="eastAsia" w:ascii="ＭＳ Ｐゴシック" w:hAnsi="ＭＳ Ｐゴシック" w:eastAsia="ＭＳ Ｐゴシック"/>
          <w:sz w:val="18"/>
        </w:rPr>
        <w:t>（出典：静岡県総合健康センター「静岡県市町別健康指標」）</w:t>
      </w:r>
    </w:p>
    <w:p>
      <w:pPr>
        <w:pStyle w:val="0"/>
        <w:widowControl w:val="1"/>
        <w:jc w:val="left"/>
        <w:rPr>
          <w:rFonts w:hint="default" w:ascii="游ゴシック" w:hAnsi="游ゴシック" w:eastAsia="游ゴシック"/>
          <w:sz w:val="18"/>
        </w:rPr>
      </w:pPr>
    </w:p>
    <w:p>
      <w:pPr>
        <w:pStyle w:val="0"/>
        <w:widowControl w:val="1"/>
        <w:jc w:val="left"/>
        <w:rPr>
          <w:rFonts w:hint="default" w:ascii="游ゴシック" w:hAnsi="游ゴシック" w:eastAsia="游ゴシック"/>
          <w:sz w:val="18"/>
        </w:rPr>
      </w:pPr>
    </w:p>
    <w:p>
      <w:pPr>
        <w:pStyle w:val="0"/>
        <w:widowControl w:val="1"/>
        <w:jc w:val="left"/>
        <w:rPr>
          <w:rFonts w:hint="default" w:ascii="游ゴシック" w:hAnsi="游ゴシック" w:eastAsia="游ゴシック"/>
          <w:sz w:val="18"/>
        </w:rPr>
      </w:pPr>
    </w:p>
    <w:p>
      <w:pPr>
        <w:pStyle w:val="0"/>
        <w:widowControl w:val="1"/>
        <w:jc w:val="left"/>
        <w:rPr>
          <w:rFonts w:hint="default" w:ascii="游ゴシック" w:hAnsi="游ゴシック" w:eastAsia="游ゴシック"/>
          <w:sz w:val="18"/>
        </w:rPr>
      </w:pPr>
    </w:p>
    <w:p>
      <w:pPr>
        <w:pStyle w:val="0"/>
        <w:widowControl w:val="1"/>
        <w:jc w:val="left"/>
        <w:rPr>
          <w:rFonts w:hint="default" w:ascii="游ゴシック" w:hAnsi="游ゴシック" w:eastAsia="游ゴシック"/>
          <w:sz w:val="18"/>
        </w:rPr>
      </w:pPr>
    </w:p>
    <w:p>
      <w:pPr>
        <w:pStyle w:val="0"/>
        <w:widowControl w:val="1"/>
        <w:jc w:val="left"/>
        <w:rPr>
          <w:rFonts w:hint="default" w:ascii="游ゴシック" w:hAnsi="游ゴシック" w:eastAsia="游ゴシック"/>
          <w:sz w:val="18"/>
        </w:rPr>
      </w:pPr>
    </w:p>
    <w:p>
      <w:pPr>
        <w:pStyle w:val="0"/>
        <w:widowControl w:val="1"/>
        <w:jc w:val="left"/>
        <w:rPr>
          <w:rFonts w:hint="default" w:ascii="游ゴシック" w:hAnsi="游ゴシック" w:eastAsia="游ゴシック"/>
          <w:sz w:val="18"/>
        </w:rPr>
      </w:pPr>
    </w:p>
    <w:p>
      <w:pPr>
        <w:pStyle w:val="0"/>
        <w:widowControl w:val="1"/>
        <w:jc w:val="left"/>
        <w:rPr>
          <w:rFonts w:hint="default" w:ascii="游ゴシック" w:hAnsi="游ゴシック" w:eastAsia="游ゴシック"/>
          <w:sz w:val="18"/>
        </w:rPr>
      </w:pPr>
    </w:p>
    <w:p>
      <w:pPr>
        <w:pStyle w:val="0"/>
        <w:widowControl w:val="1"/>
        <w:jc w:val="left"/>
        <w:rPr>
          <w:rFonts w:hint="default" w:ascii="游ゴシック" w:hAnsi="游ゴシック" w:eastAsia="游ゴシック"/>
          <w:sz w:val="18"/>
        </w:rPr>
      </w:pPr>
    </w:p>
    <w:p>
      <w:pPr>
        <w:pStyle w:val="0"/>
        <w:widowControl w:val="1"/>
        <w:jc w:val="left"/>
        <w:rPr>
          <w:rFonts w:hint="default" w:ascii="游ゴシック" w:hAnsi="游ゴシック" w:eastAsia="游ゴシック"/>
          <w:sz w:val="18"/>
        </w:rPr>
      </w:pPr>
    </w:p>
    <w:p>
      <w:pPr>
        <w:pStyle w:val="0"/>
        <w:widowControl w:val="1"/>
        <w:jc w:val="left"/>
        <w:rPr>
          <w:rFonts w:hint="default" w:ascii="游ゴシック" w:hAnsi="游ゴシック" w:eastAsia="游ゴシック"/>
          <w:sz w:val="18"/>
        </w:rPr>
      </w:pPr>
    </w:p>
    <w:p>
      <w:pPr>
        <w:pStyle w:val="0"/>
        <w:rPr>
          <w:rFonts w:hint="default" w:ascii="ＭＳ Ｐゴシック" w:hAnsi="ＭＳ Ｐゴシック" w:eastAsia="ＭＳ Ｐゴシック"/>
          <w:sz w:val="22"/>
        </w:rPr>
      </w:pPr>
      <w:r>
        <w:rPr>
          <w:rFonts w:hint="default"/>
        </w:rPr>
        <mc:AlternateContent>
          <mc:Choice Requires="wps">
            <w:drawing>
              <wp:anchor distT="0" distB="0" distL="114300" distR="114300" simplePos="0" relativeHeight="24" behindDoc="0" locked="0" layoutInCell="1" hidden="0" allowOverlap="1">
                <wp:simplePos x="0" y="0"/>
                <wp:positionH relativeFrom="column">
                  <wp:posOffset>-401320</wp:posOffset>
                </wp:positionH>
                <wp:positionV relativeFrom="paragraph">
                  <wp:posOffset>39370</wp:posOffset>
                </wp:positionV>
                <wp:extent cx="244475" cy="8509000"/>
                <wp:effectExtent l="0" t="0" r="635" b="635"/>
                <wp:wrapNone/>
                <wp:docPr id="1060" name="Rectangle 19"/>
                <a:graphic xmlns:a="http://schemas.openxmlformats.org/drawingml/2006/main">
                  <a:graphicData uri="http://schemas.microsoft.com/office/word/2010/wordprocessingShape">
                    <wps:wsp>
                      <wps:cNvPr id="1060" name="Rectangle 19"/>
                      <wps:cNvSpPr>
                        <a:spLocks noChangeArrowheads="1"/>
                      </wps:cNvSpPr>
                      <wps:spPr>
                        <a:xfrm>
                          <a:off x="0" y="0"/>
                          <a:ext cx="244475" cy="8509000"/>
                        </a:xfrm>
                        <a:prstGeom prst="rect">
                          <a:avLst/>
                        </a:prstGeom>
                        <a:solidFill>
                          <a:srgbClr val="FFFFFF"/>
                        </a:solidFill>
                        <a:ln w="9525">
                          <a:noFill/>
                        </a:ln>
                      </wps:spPr>
                      <wps:bodyPr/>
                    </wps:wsp>
                  </a:graphicData>
                </a:graphic>
              </wp:anchor>
            </w:drawing>
          </mc:Choice>
          <mc:Fallback>
            <w:pict>
              <v:rect id="Rectangle 19" style="position:absolute;mso-position-horizontal-relative:text;height:670pt;z-index:23;mso-position-vertical-relative:text;width:19.25pt;margin-left:-31.6pt;margin-top:3.1pt;" print="f" o:spid="_x0000_s1060" o:allowincell="t" o:allowoverlap="t" filled="t" fillcolor="#ffffff" stroked="f" strokeweight="0.75pt" o:spt="1">
                <v:textbox style="layout-flow:horizontal;"/>
                <v:imagedata o:title=""/>
                <w10:wrap type="none" anchorx="text" anchory="text"/>
              </v:rect>
            </w:pict>
          </mc:Fallback>
        </mc:AlternateContent>
      </w:r>
      <w:r>
        <w:rPr>
          <w:rFonts w:hint="eastAsia" w:ascii="ＭＳ Ｐゴシック" w:hAnsi="ＭＳ Ｐゴシック" w:eastAsia="ＭＳ Ｐゴシック"/>
          <w:sz w:val="22"/>
        </w:rPr>
        <w:t>◯</w:t>
      </w:r>
      <w:r>
        <w:rPr>
          <w:rFonts w:hint="eastAsia" w:ascii="游ゴシック" w:hAnsi="游ゴシック" w:eastAsia="游ゴシック"/>
        </w:rPr>
        <w:t>指標による現状把握</w:t>
      </w:r>
    </w:p>
    <w:p>
      <w:pPr>
        <w:pStyle w:val="0"/>
        <w:rPr>
          <w:rFonts w:hint="default" w:ascii="ＭＳ ゴシックfalt" w:hAnsi="ＭＳ ゴシックfalt" w:eastAsia="ＭＳ ゴシックfalt"/>
          <w:sz w:val="22"/>
        </w:rPr>
      </w:pPr>
      <w:r>
        <w:rPr>
          <w:rFonts w:hint="eastAsia" w:ascii="ＭＳ Ｐゴシック" w:hAnsi="ＭＳ Ｐゴシック" w:eastAsia="ＭＳ Ｐゴシック"/>
          <w:sz w:val="22"/>
        </w:rPr>
        <w:t>（医療従事者の状況）</w:t>
      </w:r>
      <w:r>
        <w:rPr>
          <w:rFonts w:hint="eastAsia" w:ascii="ＭＳ 明朝" w:hAnsi="ＭＳ 明朝"/>
          <w:sz w:val="22"/>
        </w:rPr>
        <w:t>　</w:t>
      </w:r>
    </w:p>
    <w:p>
      <w:pPr>
        <w:pStyle w:val="0"/>
        <w:rPr>
          <w:rFonts w:hint="default" w:ascii="ＭＳ ゴシックfalt" w:hAnsi="ＭＳ ゴシックfalt" w:eastAsia="ＭＳ ゴシックfalt"/>
          <w:sz w:val="22"/>
        </w:rPr>
      </w:pPr>
      <w:r>
        <w:rPr>
          <w:rFonts w:hint="default"/>
        </w:rPr>
        <w:drawing>
          <wp:anchor distT="0" distB="0" distL="114300" distR="114300" simplePos="0" relativeHeight="12" behindDoc="0" locked="0" layoutInCell="1" hidden="0" allowOverlap="1">
            <wp:simplePos x="0" y="0"/>
            <wp:positionH relativeFrom="column">
              <wp:posOffset>3175</wp:posOffset>
            </wp:positionH>
            <wp:positionV relativeFrom="paragraph">
              <wp:posOffset>23495</wp:posOffset>
            </wp:positionV>
            <wp:extent cx="6119495" cy="1091565"/>
            <wp:effectExtent l="0" t="0" r="635" b="635"/>
            <wp:wrapNone/>
            <wp:docPr id="1061" name="図 57359"/>
            <a:graphic xmlns:a="http://schemas.openxmlformats.org/drawingml/2006/main">
              <a:graphicData uri="http://schemas.openxmlformats.org/drawingml/2006/picture">
                <pic:pic xmlns:pic="http://schemas.openxmlformats.org/drawingml/2006/picture">
                  <pic:nvPicPr>
                    <pic:cNvPr id="1061" name="図 57359"/>
                    <pic:cNvPicPr>
                      <a:picLocks noChangeAspect="1" noChangeArrowheads="1"/>
                    </pic:cNvPicPr>
                  </pic:nvPicPr>
                  <pic:blipFill>
                    <a:blip r:embed="rId16"/>
                    <a:stretch>
                      <a:fillRect/>
                    </a:stretch>
                  </pic:blipFill>
                  <pic:spPr>
                    <a:xfrm>
                      <a:off x="0" y="0"/>
                      <a:ext cx="6119495" cy="1091565"/>
                    </a:xfrm>
                    <a:prstGeom prst="rect">
                      <a:avLst/>
                    </a:prstGeom>
                    <a:noFill/>
                  </pic:spPr>
                </pic:pic>
              </a:graphicData>
            </a:graphic>
          </wp:anchor>
        </w:drawing>
      </w: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ゴシックfalt" w:hAnsi="ＭＳ ゴシックfalt" w:eastAsia="ＭＳ ゴシックfalt"/>
          <w:sz w:val="22"/>
        </w:rPr>
      </w:pPr>
      <w:r>
        <w:rPr>
          <w:rFonts w:hint="eastAsia" w:ascii="ＭＳ Ｐゴシック" w:hAnsi="ＭＳ Ｐゴシック" w:eastAsia="ＭＳ Ｐゴシック"/>
          <w:sz w:val="22"/>
        </w:rPr>
        <w:t>（救急患者の搬送）</w:t>
      </w:r>
      <w:r>
        <w:rPr>
          <w:rFonts w:hint="eastAsia" w:ascii="ＭＳ 明朝" w:hAnsi="ＭＳ 明朝"/>
          <w:sz w:val="22"/>
        </w:rPr>
        <w:t>　</w:t>
      </w:r>
    </w:p>
    <w:p>
      <w:pPr>
        <w:pStyle w:val="0"/>
        <w:rPr>
          <w:rFonts w:hint="default" w:ascii="ＭＳ ゴシックfalt" w:hAnsi="ＭＳ ゴシックfalt" w:eastAsia="ＭＳ ゴシックfalt"/>
          <w:sz w:val="22"/>
        </w:rPr>
      </w:pPr>
      <w:r>
        <w:rPr>
          <w:rFonts w:hint="default"/>
        </w:rPr>
        <w:drawing>
          <wp:anchor distT="0" distB="0" distL="114300" distR="114300" simplePos="0" relativeHeight="13" behindDoc="0" locked="0" layoutInCell="1" hidden="0" allowOverlap="1">
            <wp:simplePos x="0" y="0"/>
            <wp:positionH relativeFrom="column">
              <wp:posOffset>3175</wp:posOffset>
            </wp:positionH>
            <wp:positionV relativeFrom="paragraph">
              <wp:posOffset>13970</wp:posOffset>
            </wp:positionV>
            <wp:extent cx="6119495" cy="892175"/>
            <wp:effectExtent l="0" t="0" r="635" b="635"/>
            <wp:wrapNone/>
            <wp:docPr id="1062" name="図 57360"/>
            <a:graphic xmlns:a="http://schemas.openxmlformats.org/drawingml/2006/main">
              <a:graphicData uri="http://schemas.openxmlformats.org/drawingml/2006/picture">
                <pic:pic xmlns:pic="http://schemas.openxmlformats.org/drawingml/2006/picture">
                  <pic:nvPicPr>
                    <pic:cNvPr id="1062" name="図 57360"/>
                    <pic:cNvPicPr>
                      <a:picLocks noChangeAspect="1" noChangeArrowheads="1"/>
                    </pic:cNvPicPr>
                  </pic:nvPicPr>
                  <pic:blipFill>
                    <a:blip r:embed="rId17"/>
                    <a:stretch>
                      <a:fillRect/>
                    </a:stretch>
                  </pic:blipFill>
                  <pic:spPr>
                    <a:xfrm>
                      <a:off x="0" y="0"/>
                      <a:ext cx="6119495" cy="892175"/>
                    </a:xfrm>
                    <a:prstGeom prst="rect">
                      <a:avLst/>
                    </a:prstGeom>
                    <a:noFill/>
                  </pic:spPr>
                </pic:pic>
              </a:graphicData>
            </a:graphic>
          </wp:anchor>
        </w:drawing>
      </w:r>
    </w:p>
    <w:p>
      <w:pPr>
        <w:pStyle w:val="0"/>
        <w:spacing w:line="240" w:lineRule="exact"/>
        <w:rPr>
          <w:rFonts w:hint="default" w:ascii="ＭＳ ゴシックfalt" w:hAnsi="ＭＳ ゴシックfalt" w:eastAsia="ＭＳ ゴシックfalt"/>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明朝" w:hAnsi="ＭＳ 明朝"/>
          <w:sz w:val="22"/>
        </w:rPr>
      </w:pPr>
      <w:r>
        <w:rPr>
          <w:rFonts w:hint="eastAsia" w:ascii="ＭＳ Ｐゴシック" w:hAnsi="ＭＳ Ｐゴシック" w:eastAsia="ＭＳ Ｐゴシック"/>
          <w:sz w:val="22"/>
        </w:rPr>
        <w:t>（急性期の治療）</w:t>
      </w:r>
      <w:r>
        <w:rPr>
          <w:rFonts w:hint="eastAsia" w:ascii="ＭＳ 明朝" w:hAnsi="ＭＳ 明朝"/>
          <w:sz w:val="22"/>
        </w:rPr>
        <w:t>　</w:t>
      </w:r>
    </w:p>
    <w:p>
      <w:pPr>
        <w:pStyle w:val="0"/>
        <w:rPr>
          <w:rFonts w:hint="default" w:ascii="ＭＳ 明朝" w:hAnsi="ＭＳ 明朝"/>
          <w:sz w:val="22"/>
        </w:rPr>
      </w:pPr>
      <w:r>
        <w:rPr>
          <w:rFonts w:hint="default"/>
        </w:rPr>
        <w:drawing>
          <wp:anchor distT="0" distB="0" distL="114300" distR="114300" simplePos="0" relativeHeight="8" behindDoc="0" locked="0" layoutInCell="1" hidden="0" allowOverlap="1">
            <wp:simplePos x="0" y="0"/>
            <wp:positionH relativeFrom="column">
              <wp:posOffset>5715</wp:posOffset>
            </wp:positionH>
            <wp:positionV relativeFrom="paragraph">
              <wp:posOffset>13970</wp:posOffset>
            </wp:positionV>
            <wp:extent cx="6119495" cy="1884680"/>
            <wp:effectExtent l="0" t="0" r="635" b="635"/>
            <wp:wrapNone/>
            <wp:docPr id="1063" name="図 57361"/>
            <a:graphic xmlns:a="http://schemas.openxmlformats.org/drawingml/2006/main">
              <a:graphicData uri="http://schemas.openxmlformats.org/drawingml/2006/picture">
                <pic:pic xmlns:pic="http://schemas.openxmlformats.org/drawingml/2006/picture">
                  <pic:nvPicPr>
                    <pic:cNvPr id="1063" name="図 57361"/>
                    <pic:cNvPicPr>
                      <a:picLocks noChangeAspect="1" noChangeArrowheads="1"/>
                    </pic:cNvPicPr>
                  </pic:nvPicPr>
                  <pic:blipFill>
                    <a:blip r:embed="rId18"/>
                    <a:stretch>
                      <a:fillRect/>
                    </a:stretch>
                  </pic:blipFill>
                  <pic:spPr>
                    <a:xfrm>
                      <a:off x="0" y="0"/>
                      <a:ext cx="6119495" cy="1884680"/>
                    </a:xfrm>
                    <a:prstGeom prst="rect">
                      <a:avLst/>
                    </a:prstGeom>
                    <a:noFill/>
                  </pic:spPr>
                </pic:pic>
              </a:graphicData>
            </a:graphic>
          </wp:anchor>
        </w:drawing>
      </w:r>
    </w:p>
    <w:p>
      <w:pPr>
        <w:pStyle w:val="0"/>
        <w:rPr>
          <w:rFonts w:hint="default" w:ascii="ＭＳ 明朝" w:hAnsi="ＭＳ 明朝"/>
          <w:sz w:val="22"/>
        </w:rPr>
      </w:pPr>
    </w:p>
    <w:p>
      <w:pPr>
        <w:pStyle w:val="0"/>
        <w:rPr>
          <w:rFonts w:hint="default" w:ascii="ＭＳ 明朝" w:hAnsi="ＭＳ 明朝"/>
          <w:sz w:val="22"/>
        </w:rPr>
      </w:pPr>
    </w:p>
    <w:p>
      <w:pPr>
        <w:pStyle w:val="0"/>
        <w:rPr>
          <w:rFonts w:hint="default" w:ascii="ＭＳ 明朝" w:hAnsi="ＭＳ 明朝"/>
          <w:sz w:val="22"/>
        </w:rPr>
      </w:pPr>
    </w:p>
    <w:p>
      <w:pPr>
        <w:pStyle w:val="0"/>
        <w:rPr>
          <w:rFonts w:hint="default" w:ascii="ＭＳ 明朝" w:hAnsi="ＭＳ 明朝"/>
          <w:sz w:val="22"/>
        </w:rPr>
      </w:pPr>
    </w:p>
    <w:p>
      <w:pPr>
        <w:pStyle w:val="0"/>
        <w:rPr>
          <w:rFonts w:hint="default" w:ascii="ＭＳ 明朝" w:hAnsi="ＭＳ 明朝"/>
          <w:sz w:val="22"/>
        </w:rPr>
      </w:pPr>
    </w:p>
    <w:p>
      <w:pPr>
        <w:pStyle w:val="0"/>
        <w:rPr>
          <w:rFonts w:hint="default" w:ascii="ＭＳ 明朝" w:hAnsi="ＭＳ 明朝"/>
          <w:sz w:val="22"/>
        </w:rPr>
      </w:pPr>
    </w:p>
    <w:p>
      <w:pPr>
        <w:pStyle w:val="0"/>
        <w:rPr>
          <w:rFonts w:hint="default" w:ascii="ＭＳ ゴシックfalt" w:hAnsi="ＭＳ ゴシックfalt" w:eastAsia="ＭＳ ゴシックfalt"/>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r>
        <w:rPr>
          <w:rFonts w:hint="default"/>
        </w:rPr>
        <w:drawing>
          <wp:anchor distT="0" distB="0" distL="114300" distR="114300" simplePos="0" relativeHeight="11" behindDoc="0" locked="0" layoutInCell="1" hidden="0" allowOverlap="1">
            <wp:simplePos x="0" y="0"/>
            <wp:positionH relativeFrom="column">
              <wp:posOffset>3175</wp:posOffset>
            </wp:positionH>
            <wp:positionV relativeFrom="paragraph">
              <wp:posOffset>213995</wp:posOffset>
            </wp:positionV>
            <wp:extent cx="6119495" cy="1892300"/>
            <wp:effectExtent l="0" t="0" r="635" b="635"/>
            <wp:wrapNone/>
            <wp:docPr id="1064" name="図 6"/>
            <a:graphic xmlns:a="http://schemas.openxmlformats.org/drawingml/2006/main">
              <a:graphicData uri="http://schemas.openxmlformats.org/drawingml/2006/picture">
                <pic:pic xmlns:pic="http://schemas.openxmlformats.org/drawingml/2006/picture">
                  <pic:nvPicPr>
                    <pic:cNvPr id="1064" name="図 6"/>
                    <pic:cNvPicPr>
                      <a:picLocks noChangeAspect="1" noChangeArrowheads="1"/>
                    </pic:cNvPicPr>
                  </pic:nvPicPr>
                  <pic:blipFill>
                    <a:blip r:embed="rId19"/>
                    <a:stretch>
                      <a:fillRect/>
                    </a:stretch>
                  </pic:blipFill>
                  <pic:spPr>
                    <a:xfrm>
                      <a:off x="0" y="0"/>
                      <a:ext cx="6119495" cy="1892300"/>
                    </a:xfrm>
                    <a:prstGeom prst="rect">
                      <a:avLst/>
                    </a:prstGeom>
                    <a:noFill/>
                  </pic:spPr>
                </pic:pic>
              </a:graphicData>
            </a:graphic>
          </wp:anchor>
        </w:drawing>
      </w:r>
      <w:r>
        <w:rPr>
          <w:rFonts w:hint="eastAsia" w:ascii="ＭＳ Ｐゴシック" w:hAnsi="ＭＳ Ｐゴシック" w:eastAsia="ＭＳ Ｐゴシック"/>
          <w:sz w:val="22"/>
        </w:rPr>
        <w:t>（脳卒中のリハビリテーション）</w:t>
      </w: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p>
    <w:p>
      <w:pPr>
        <w:pStyle w:val="0"/>
        <w:rPr>
          <w:rFonts w:hint="default" w:ascii="ＭＳ Ｐゴシック" w:hAnsi="ＭＳ Ｐゴシック" w:eastAsia="ＭＳ Ｐゴシック"/>
          <w:sz w:val="22"/>
        </w:rPr>
      </w:pPr>
      <w:r>
        <w:rPr>
          <w:rFonts w:hint="eastAsia" w:ascii="ＭＳ Ｐゴシック" w:hAnsi="ＭＳ Ｐゴシック" w:eastAsia="ＭＳ Ｐゴシック"/>
          <w:sz w:val="22"/>
        </w:rPr>
        <w:t>（在宅への復帰）</w:t>
      </w:r>
    </w:p>
    <w:p>
      <w:pPr>
        <w:pStyle w:val="0"/>
        <w:rPr>
          <w:rFonts w:hint="default" w:ascii="ＭＳ ゴシックfalt" w:hAnsi="ＭＳ ゴシックfalt" w:eastAsia="ＭＳ ゴシックfalt"/>
          <w:sz w:val="22"/>
        </w:rPr>
      </w:pPr>
      <w:r>
        <w:rPr>
          <w:rFonts w:hint="default"/>
        </w:rPr>
        <w:drawing>
          <wp:anchor distT="0" distB="0" distL="114300" distR="114300" simplePos="0" relativeHeight="14" behindDoc="0" locked="0" layoutInCell="1" hidden="0" allowOverlap="1">
            <wp:simplePos x="0" y="0"/>
            <wp:positionH relativeFrom="column">
              <wp:posOffset>3175</wp:posOffset>
            </wp:positionH>
            <wp:positionV relativeFrom="paragraph">
              <wp:posOffset>3175</wp:posOffset>
            </wp:positionV>
            <wp:extent cx="6119495" cy="1089025"/>
            <wp:effectExtent l="0" t="0" r="635" b="635"/>
            <wp:wrapNone/>
            <wp:docPr id="1065" name="図 57362"/>
            <a:graphic xmlns:a="http://schemas.openxmlformats.org/drawingml/2006/main">
              <a:graphicData uri="http://schemas.openxmlformats.org/drawingml/2006/picture">
                <pic:pic xmlns:pic="http://schemas.openxmlformats.org/drawingml/2006/picture">
                  <pic:nvPicPr>
                    <pic:cNvPr id="1065" name="図 57362"/>
                    <pic:cNvPicPr>
                      <a:picLocks noChangeAspect="1" noChangeArrowheads="1"/>
                    </pic:cNvPicPr>
                  </pic:nvPicPr>
                  <pic:blipFill>
                    <a:blip r:embed="rId20"/>
                    <a:stretch>
                      <a:fillRect/>
                    </a:stretch>
                  </pic:blipFill>
                  <pic:spPr>
                    <a:xfrm>
                      <a:off x="0" y="0"/>
                      <a:ext cx="6119495" cy="1089025"/>
                    </a:xfrm>
                    <a:prstGeom prst="rect">
                      <a:avLst/>
                    </a:prstGeom>
                    <a:noFill/>
                  </pic:spPr>
                </pic:pic>
              </a:graphicData>
            </a:graphic>
          </wp:anchor>
        </w:drawing>
      </w:r>
    </w:p>
    <w:p>
      <w:pPr>
        <w:pStyle w:val="0"/>
        <w:rPr>
          <w:rFonts w:hint="default" w:ascii="ＭＳ ゴシックfalt" w:hAnsi="ＭＳ ゴシックfalt" w:eastAsia="ＭＳ ゴシックfalt"/>
          <w:sz w:val="22"/>
        </w:rPr>
      </w:pPr>
    </w:p>
    <w:p>
      <w:pPr>
        <w:pStyle w:val="0"/>
        <w:widowControl w:val="1"/>
        <w:jc w:val="left"/>
        <w:rPr>
          <w:rFonts w:hint="default" w:ascii="ＭＳ ゴシックfalt" w:hAnsi="ＭＳ ゴシックfalt" w:eastAsia="ＭＳ ゴシックfalt"/>
          <w:sz w:val="22"/>
        </w:rPr>
      </w:pPr>
      <w:r>
        <w:rPr>
          <w:rFonts w:hint="default" w:ascii="ＭＳ ゴシックfalt" w:hAnsi="ＭＳ ゴシックfalt" w:eastAsia="ＭＳ ゴシックfalt"/>
          <w:sz w:val="22"/>
        </w:rPr>
        <w:br w:type="page"/>
      </w:r>
      <w:r>
        <w:rPr>
          <w:rFonts w:hint="default"/>
        </w:rPr>
        <mc:AlternateContent>
          <mc:Choice Requires="wps">
            <w:drawing>
              <wp:anchor distT="0" distB="0" distL="114300" distR="114300" simplePos="0" relativeHeight="25" behindDoc="0" locked="0" layoutInCell="1" hidden="0" allowOverlap="1">
                <wp:simplePos x="0" y="0"/>
                <wp:positionH relativeFrom="column">
                  <wp:posOffset>-401320</wp:posOffset>
                </wp:positionH>
                <wp:positionV relativeFrom="paragraph">
                  <wp:posOffset>39370</wp:posOffset>
                </wp:positionV>
                <wp:extent cx="244475" cy="8976995"/>
                <wp:effectExtent l="0" t="0" r="635" b="635"/>
                <wp:wrapNone/>
                <wp:docPr id="1066" name="Rectangle 25"/>
                <a:graphic xmlns:a="http://schemas.openxmlformats.org/drawingml/2006/main">
                  <a:graphicData uri="http://schemas.microsoft.com/office/word/2010/wordprocessingShape">
                    <wps:wsp>
                      <wps:cNvPr id="1066" name="Rectangle 25"/>
                      <wps:cNvSpPr>
                        <a:spLocks noChangeArrowheads="1"/>
                      </wps:cNvSpPr>
                      <wps:spPr>
                        <a:xfrm>
                          <a:off x="0" y="0"/>
                          <a:ext cx="244475" cy="8976995"/>
                        </a:xfrm>
                        <a:prstGeom prst="rect">
                          <a:avLst/>
                        </a:prstGeom>
                        <a:solidFill>
                          <a:srgbClr val="FFFFFF"/>
                        </a:solidFill>
                        <a:ln w="9525">
                          <a:noFill/>
                        </a:ln>
                      </wps:spPr>
                      <wps:bodyPr/>
                    </wps:wsp>
                  </a:graphicData>
                </a:graphic>
              </wp:anchor>
            </w:drawing>
          </mc:Choice>
          <mc:Fallback>
            <w:pict>
              <v:rect id="Rectangle 25" style="position:absolute;mso-position-horizontal-relative:text;height:706.85pt;z-index:24;mso-position-vertical-relative:text;width:19.25pt;margin-left:-31.6pt;margin-top:3.1pt;" print="f" o:spid="_x0000_s1066" o:allowincell="t" o:allowoverlap="t" filled="t" fillcolor="#ffffff" stroked="f" strokeweight="0.75pt" o:spt="1">
                <v:textbox style="layout-flow:horizontal;"/>
                <v:imagedata o:title=""/>
                <w10:wrap type="none" anchorx="text" anchory="text"/>
              </v:rect>
            </w:pict>
          </mc:Fallback>
        </mc:AlternateContent>
      </w:r>
      <w:r>
        <w:rPr>
          <w:rFonts w:hint="eastAsia" w:ascii="游ゴシック" w:hAnsi="游ゴシック" w:eastAsia="游ゴシック"/>
        </w:rPr>
        <w:t>◯介護が必要となった者の主な原因</w:t>
      </w:r>
      <w:r>
        <w:rPr>
          <w:rFonts w:hint="default"/>
        </w:rPr>
        <w:drawing>
          <wp:inline distT="0" distB="0" distL="0" distR="0">
            <wp:extent cx="5810250" cy="2886075"/>
            <wp:effectExtent l="635" t="635" r="635" b="635"/>
            <wp:docPr id="1067" name="Picture 1"/>
            <a:graphic xmlns:a="http://schemas.openxmlformats.org/drawingml/2006/main">
              <a:graphicData uri="http://schemas.openxmlformats.org/drawingml/2006/picture">
                <pic:pic xmlns:pic="http://schemas.openxmlformats.org/drawingml/2006/picture">
                  <pic:nvPicPr>
                    <pic:cNvPr id="1067" name="Picture 1"/>
                    <pic:cNvPicPr>
                      <a:picLocks noChangeAspect="1" noChangeArrowheads="1"/>
                    </pic:cNvPicPr>
                  </pic:nvPicPr>
                  <pic:blipFill>
                    <a:blip r:embed="rId21"/>
                    <a:stretch>
                      <a:fillRect/>
                    </a:stretch>
                  </pic:blipFill>
                  <pic:spPr>
                    <a:xfrm>
                      <a:off x="0" y="0"/>
                      <a:ext cx="5810250" cy="2886075"/>
                    </a:xfrm>
                    <a:prstGeom prst="rect">
                      <a:avLst/>
                    </a:prstGeom>
                    <a:noFill/>
                    <a:ln w="9525">
                      <a:noFill/>
                    </a:ln>
                  </pic:spPr>
                </pic:pic>
              </a:graphicData>
            </a:graphic>
          </wp:inline>
        </w:drawing>
      </w:r>
    </w:p>
    <w:p>
      <w:pPr>
        <w:pStyle w:val="0"/>
        <w:widowControl w:val="1"/>
        <w:ind w:firstLine="5580" w:firstLineChars="3100"/>
        <w:jc w:val="left"/>
        <w:rPr>
          <w:rFonts w:hint="default" w:ascii="游ゴシック" w:hAnsi="游ゴシック" w:eastAsia="游ゴシック"/>
        </w:rPr>
      </w:pPr>
      <w:r>
        <w:rPr>
          <w:rFonts w:hint="eastAsia" w:ascii="ＭＳ Ｐゴシック" w:hAnsi="ＭＳ Ｐゴシック" w:eastAsia="ＭＳ Ｐゴシック"/>
          <w:sz w:val="18"/>
        </w:rPr>
        <w:t>（出典：厚生労働省「平成</w:t>
      </w:r>
      <w:r>
        <w:rPr>
          <w:rFonts w:hint="default" w:ascii="ＭＳ Ｐゴシック" w:hAnsi="ＭＳ Ｐゴシック" w:eastAsia="ＭＳ Ｐゴシック"/>
          <w:sz w:val="18"/>
        </w:rPr>
        <w:t>28</w:t>
      </w:r>
      <w:r>
        <w:rPr>
          <w:rFonts w:hint="eastAsia" w:ascii="ＭＳ Ｐゴシック" w:hAnsi="ＭＳ Ｐゴシック" w:eastAsia="ＭＳ Ｐゴシック"/>
          <w:sz w:val="18"/>
        </w:rPr>
        <w:t>年国民生活基礎調査」）</w:t>
      </w:r>
    </w:p>
    <w:p>
      <w:pPr>
        <w:pStyle w:val="0"/>
        <w:widowControl w:val="1"/>
        <w:jc w:val="left"/>
        <w:rPr>
          <w:rFonts w:hint="default" w:ascii="游ゴシック" w:hAnsi="游ゴシック" w:eastAsia="游ゴシック"/>
        </w:rPr>
      </w:pPr>
      <w:r>
        <w:rPr>
          <w:rFonts w:hint="eastAsia" w:ascii="游ゴシック" w:hAnsi="游ゴシック" w:eastAsia="游ゴシック"/>
        </w:rPr>
        <w:t>◯要介護度別にみた介護が必要となった主な原因（上位３位）</w:t>
      </w:r>
    </w:p>
    <w:p>
      <w:pPr>
        <w:pStyle w:val="0"/>
        <w:widowControl w:val="1"/>
        <w:jc w:val="left"/>
        <w:rPr>
          <w:rFonts w:hint="default" w:ascii="游ゴシック" w:hAnsi="游ゴシック" w:eastAsia="游ゴシック"/>
        </w:rPr>
      </w:pPr>
      <w:r>
        <w:rPr>
          <w:rFonts w:hint="default"/>
        </w:rPr>
        <w:drawing>
          <wp:inline distT="0" distB="0" distL="0" distR="0">
            <wp:extent cx="5276850" cy="1971675"/>
            <wp:effectExtent l="635" t="635" r="635" b="635"/>
            <wp:docPr id="1068" name="Picture 2"/>
            <a:graphic xmlns:a="http://schemas.openxmlformats.org/drawingml/2006/main">
              <a:graphicData uri="http://schemas.openxmlformats.org/drawingml/2006/picture">
                <pic:pic xmlns:pic="http://schemas.openxmlformats.org/drawingml/2006/picture">
                  <pic:nvPicPr>
                    <pic:cNvPr id="1068" name="Picture 2"/>
                    <pic:cNvPicPr>
                      <a:picLocks noChangeAspect="1" noChangeArrowheads="1"/>
                    </pic:cNvPicPr>
                  </pic:nvPicPr>
                  <pic:blipFill>
                    <a:blip r:embed="rId22"/>
                    <a:stretch>
                      <a:fillRect/>
                    </a:stretch>
                  </pic:blipFill>
                  <pic:spPr>
                    <a:xfrm>
                      <a:off x="0" y="0"/>
                      <a:ext cx="5276850" cy="1971675"/>
                    </a:xfrm>
                    <a:prstGeom prst="rect">
                      <a:avLst/>
                    </a:prstGeom>
                    <a:noFill/>
                    <a:ln w="9525">
                      <a:noFill/>
                    </a:ln>
                  </pic:spPr>
                </pic:pic>
              </a:graphicData>
            </a:graphic>
          </wp:inline>
        </w:drawing>
      </w:r>
    </w:p>
    <w:p>
      <w:pPr>
        <w:pStyle w:val="0"/>
        <w:widowControl w:val="1"/>
        <w:jc w:val="left"/>
        <w:rPr>
          <w:rFonts w:hint="default" w:ascii="游ゴシック" w:hAnsi="游ゴシック" w:eastAsia="游ゴシック"/>
        </w:rPr>
      </w:pPr>
      <w:r>
        <w:rPr>
          <w:rFonts w:hint="eastAsia" w:ascii="游ゴシック" w:hAnsi="游ゴシック" w:eastAsia="游ゴシック"/>
        </w:rPr>
        <w:t>◯嚥下障害の原因疾患の割合</w:t>
      </w:r>
    </w:p>
    <w:p>
      <w:pPr>
        <w:pStyle w:val="0"/>
        <w:widowControl w:val="1"/>
        <w:jc w:val="left"/>
        <w:rPr>
          <w:rFonts w:hint="default" w:ascii="游ゴシック" w:hAnsi="游ゴシック" w:eastAsia="游ゴシック"/>
        </w:rPr>
      </w:pPr>
      <w:r>
        <w:rPr>
          <w:rFonts w:hint="default"/>
        </w:rPr>
        <w:drawing>
          <wp:anchor distT="0" distB="0" distL="114300" distR="114300" simplePos="0" relativeHeight="9" behindDoc="0" locked="0" layoutInCell="1" hidden="0" allowOverlap="1">
            <wp:simplePos x="0" y="0"/>
            <wp:positionH relativeFrom="column">
              <wp:posOffset>0</wp:posOffset>
            </wp:positionH>
            <wp:positionV relativeFrom="paragraph">
              <wp:posOffset>114300</wp:posOffset>
            </wp:positionV>
            <wp:extent cx="2958465" cy="2737485"/>
            <wp:effectExtent l="0" t="0" r="635" b="635"/>
            <wp:wrapNone/>
            <wp:docPr id="1069" name="図 3"/>
            <a:graphic xmlns:a="http://schemas.openxmlformats.org/drawingml/2006/main">
              <a:graphicData uri="http://schemas.openxmlformats.org/drawingml/2006/picture">
                <pic:pic xmlns:pic="http://schemas.openxmlformats.org/drawingml/2006/picture">
                  <pic:nvPicPr>
                    <pic:cNvPr id="1069" name="図 3"/>
                    <pic:cNvPicPr>
                      <a:picLocks noChangeAspect="1" noChangeArrowheads="1"/>
                    </pic:cNvPicPr>
                  </pic:nvPicPr>
                  <pic:blipFill>
                    <a:blip r:embed="rId23"/>
                    <a:srcRect l="51936" t="14352" r="1833" b="9538"/>
                    <a:stretch>
                      <a:fillRect/>
                    </a:stretch>
                  </pic:blipFill>
                  <pic:spPr>
                    <a:xfrm>
                      <a:off x="0" y="0"/>
                      <a:ext cx="2958465" cy="2737485"/>
                    </a:xfrm>
                    <a:prstGeom prst="rect">
                      <a:avLst/>
                    </a:prstGeom>
                    <a:noFill/>
                  </pic:spPr>
                </pic:pic>
              </a:graphicData>
            </a:graphic>
          </wp:anchor>
        </w:drawing>
      </w: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jc w:val="left"/>
        <w:rPr>
          <w:rFonts w:hint="default" w:ascii="游ゴシック" w:hAnsi="游ゴシック" w:eastAsia="游ゴシック"/>
        </w:rPr>
      </w:pPr>
    </w:p>
    <w:p>
      <w:pPr>
        <w:pStyle w:val="0"/>
        <w:widowControl w:val="1"/>
        <w:ind w:firstLine="3240" w:firstLineChars="1800"/>
        <w:jc w:val="right"/>
        <w:rPr>
          <w:rFonts w:hint="default" w:ascii="ＭＳ Ｐゴシック" w:hAnsi="ＭＳ Ｐゴシック" w:eastAsia="ＭＳ Ｐゴシック"/>
          <w:sz w:val="18"/>
        </w:rPr>
      </w:pPr>
    </w:p>
    <w:p>
      <w:pPr>
        <w:pStyle w:val="0"/>
        <w:widowControl w:val="1"/>
        <w:ind w:firstLine="3240" w:firstLineChars="1800"/>
        <w:jc w:val="right"/>
        <w:rPr>
          <w:rFonts w:hint="default" w:ascii="ＭＳ Ｐゴシック" w:hAnsi="ＭＳ Ｐゴシック" w:eastAsia="ＭＳ Ｐゴシック"/>
          <w:sz w:val="18"/>
        </w:rPr>
      </w:pPr>
    </w:p>
    <w:p>
      <w:pPr>
        <w:pStyle w:val="0"/>
        <w:widowControl w:val="1"/>
        <w:ind w:firstLine="3240" w:firstLineChars="1800"/>
        <w:jc w:val="right"/>
        <w:rPr>
          <w:rFonts w:hint="default" w:ascii="游ゴシック" w:hAnsi="游ゴシック" w:eastAsia="游ゴシック"/>
          <w:sz w:val="20"/>
        </w:rPr>
      </w:pPr>
      <w:r>
        <w:rPr>
          <w:rFonts w:hint="eastAsia" w:ascii="ＭＳ Ｐゴシック" w:hAnsi="ＭＳ Ｐゴシック" w:eastAsia="ＭＳ Ｐゴシック"/>
          <w:sz w:val="18"/>
        </w:rPr>
        <w:t>（出典：厚生労働省「医療計画の見直し等に関する検討会」資料）</w:t>
      </w:r>
    </w:p>
    <w:sectPr>
      <w:footerReference r:id="rId5" w:type="default"/>
      <w:pgSz w:w="11906" w:h="16838"/>
      <w:pgMar w:top="1418" w:right="1134" w:bottom="1134" w:left="1134" w:header="851" w:footer="567" w:gutter="0"/>
      <w:lnNumType w:countBy="1"/>
      <w:pgNumType w:fmt="numberInDash" w:start="1"/>
      <w:cols w:space="720"/>
      <w:textDirection w:val="lrTb"/>
      <w:docGrid w:type="lines" w:linePitch="360"/>
    </w:sectPr>
  </w:body>
</w:document>
</file>

<file path=word/fontTable.xml><?xml version="1.0" encoding="utf-8"?>
<w:fonts xmlns:r="http://schemas.openxmlformats.org/officeDocument/2006/relationships" xmlns:mc="http://schemas.openxmlformats.org/markup-compatibility/2006" xmlns:wpc="http://schemas.microsoft.com/office/word/2010/wordprocessingCanvas" xmlns:o="urn:schemas-microsoft-com:office:office"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s="http://schemas.microsoft.com/office/word/2010/wordprocessingShape" mc:Ignorable="w14 wp14">
  <w:font w:name="Century">
    <w:panose1 w:val="00000000000000000000"/>
    <w:charset w:val="00"/>
    <w:family w:val="roman"/>
    <w:notTrueType/>
    <w:pitch w:val="variable"/>
    <w:sig w:usb0="00000000" w:usb1="00000000" w:usb2="00000000" w:usb3="00000000" w:csb0="FF000000" w:csb1="00000000"/>
  </w:font>
  <w:font w:name="ＭＳ 明朝">
    <w:panose1 w:val="00000000000000000000"/>
    <w:charset w:val="80"/>
    <w:family w:val="roman"/>
    <w:notTrueType/>
    <w:pitch w:val="fixed"/>
    <w:sig w:usb0="00000000" w:usb1="00000000" w:usb2="00000000" w:usb3="00000000" w:csb0="01008200" w:csb1="00000000"/>
  </w:font>
  <w:font w:name="Times New Roman">
    <w:panose1 w:val="00000000000000000000"/>
    <w:charset w:val="00"/>
    <w:family w:val="roman"/>
    <w:notTrueType/>
    <w:pitch w:val="variable"/>
    <w:sig w:usb0="00000000" w:usb1="00000000" w:usb2="00000000" w:usb3="00000000" w:csb0="FF000000" w:csb1="00000000"/>
  </w:font>
  <w:font w:name="Arial">
    <w:panose1 w:val="00000000000000000000"/>
    <w:charset w:val="00"/>
    <w:family w:val="swiss"/>
    <w:notTrueType/>
    <w:pitch w:val="variable"/>
    <w:sig w:usb0="00000000" w:usb1="00000000" w:usb2="00000000" w:usb3="00000000" w:csb0="FF000000" w:csb1="00000000"/>
  </w:font>
  <w:font w:name="ＭＳ ゴシックfalt">
    <w:panose1 w:val="00000000000000000000"/>
    <w:charset w:val="80"/>
    <w:family w:val="modern"/>
    <w:notTrueType/>
    <w:pitch w:val="fixed"/>
    <w:sig w:usb0="00000000" w:usb1="00000000" w:usb2="00000000" w:usb3="00000000" w:csb0="00000200" w:csb1="00000000"/>
  </w:font>
  <w:font w:name="ＭＳ ゴシック">
    <w:panose1 w:val="00000000000000000000"/>
    <w:charset w:val="80"/>
    <w:family w:val="modern"/>
    <w:notTrueType/>
    <w:pitch w:val="fixed"/>
    <w:sig w:usb0="00000000" w:usb1="00000000" w:usb2="00000000" w:usb3="00000000" w:csb0="01008200" w:csb1="00000000"/>
  </w:font>
  <w:font w:name="ＭＳ Ｐゴシック">
    <w:panose1 w:val="00000000000000000000"/>
    <w:charset w:val="80"/>
    <w:family w:val="modern"/>
    <w:notTrueType/>
    <w:pitch w:val="variable"/>
    <w:sig w:usb0="00000000" w:usb1="00000000" w:usb2="00000000" w:usb3="00000000" w:csb0="01008200" w:csb1="00000000"/>
  </w:font>
  <w:font w:name="游ゴシック">
    <w:panose1 w:val="00000000000000000000"/>
    <w:charset w:val="80"/>
    <w:family w:val="modern"/>
    <w:notTrueType/>
    <w:pitch w:val="fixed"/>
    <w:sig w:usb0="00000000" w:usb1="00000000" w:usb2="00000000" w:usb3="00000000" w:csb0="00000200" w:csb1="00000000"/>
  </w:font>
  <w:font w:name="ＭＳ ゴシックfalt">
    <w:panose1 w:val="00000800000000000000"/>
    <w:charset w:val="80"/>
    <w:family w:val="modern"/>
    <w:notTrueType/>
    <w:pitch w:val="fixed"/>
    <w:sig w:usb0="00000000" w:usb1="00000000" w:usb2="00000000" w:usb3="00000000" w:csb0="00000200" w:csb1="00000000"/>
  </w:font>
  <w:font w:name="ＭＳ 明朝">
    <w:panose1 w:val="00000800000000000000"/>
    <w:charset w:val="80"/>
    <w:family w:val="roman"/>
    <w:notTrueType/>
    <w:pitch w:val="fixed"/>
    <w:sig w:usb0="00000000" w:usb1="00000000" w:usb2="00000000" w:usb3="00000000" w:csb0="01008200" w:csb1="00000000"/>
  </w:font>
  <w:font w:name="ＭＳ ゴシックfalt">
    <w:panose1 w:val="00000800000000000000"/>
    <w:charset w:val="80"/>
    <w:family w:val="modern"/>
    <w:notTrueType/>
    <w:pitch w:val="fixed"/>
    <w:sig w:usb0="00000000" w:usb1="00000000" w:usb2="00000000" w:usb3="00000000" w:csb0="00000200" w:csb1="00000000"/>
  </w:font>
</w:fonts>
</file>

<file path=word/footer1.xml><?xml version="1.0" encoding="utf-8"?>
<w:ftr xmlns:r="http://schemas.openxmlformats.org/officeDocument/2006/relationships" xmlns:mc="http://schemas.openxmlformats.org/markup-compatibility/2006" xmlns:wpc="http://schemas.microsoft.com/office/word/2010/wordprocessingCanvas" xmlns:o="urn:schemas-microsoft-com:office:office"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s="http://schemas.microsoft.com/office/word/2010/wordprocessingShape" mc:Ignorable="w14 wp14">
  <w:p>
    <w:pPr>
      <w:pStyle w:val="0"/>
      <w:jc w:val="center"/>
      <w:rPr>
        <w:rFonts w:hint="default"/>
      </w:rPr>
    </w:pPr>
    <w:r>
      <w:rPr>
        <w:rFonts w:hint="eastAsia"/>
      </w:rPr>
      <w:fldChar w:fldCharType="begin"/>
    </w:r>
    <w:r>
      <w:rPr>
        <w:rFonts w:hint="eastAsia"/>
      </w:rPr>
      <w:instrText xml:space="preserve">PAGE  \* MERGEFORMAT </w:instrText>
    </w:r>
    <w:r>
      <w:rPr>
        <w:rFonts w:hint="eastAsia"/>
      </w:rPr>
      <w:fldChar w:fldCharType="separate"/>
    </w:r>
    <w:r>
      <w:rPr>
        <w:rStyle w:val="28"/>
        <w:rFonts w:hint="default"/>
      </w:rPr>
      <w:t>- 6 -</w:t>
    </w:r>
    <w:r>
      <w:rPr>
        <w:rFonts w:hint="eastAsia"/>
      </w:rPr>
      <w:fldChar w:fldCharType="end"/>
    </w:r>
  </w:p>
  <w:p>
    <w:pPr>
      <w:pStyle w:val="0"/>
      <w:rPr>
        <w:rFonts w:hint="default"/>
      </w:rPr>
    </w:pPr>
  </w:p>
</w:ftr>
</file>

<file path=word/footnotes.xml><?xml version="1.0" encoding="utf-8"?>
<w:footnotes xmlns:r="http://schemas.openxmlformats.org/officeDocument/2006/relationships" xmlns:mc="http://schemas.openxmlformats.org/markup-compatibility/2006" xmlns:wpc="http://schemas.microsoft.com/office/word/2010/wordprocessingCanvas" xmlns:o="urn:schemas-microsoft-com:office:office"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s="http://schemas.microsoft.com/office/word/2010/wordprocessingShape" mc:Ignorable="w14 wp14">
  <w:footnote w:id="1">
    <w:p>
      <w:pPr>
        <w:pStyle w:val="24"/>
        <w:ind w:left="283" w:hanging="283" w:hangingChars="149"/>
        <w:rPr>
          <w:rFonts w:hint="eastAsia" w:asciiTheme="minorEastAsia" w:hAnsiTheme="minorEastAsia" w:eastAsiaTheme="minorEastAsia"/>
          <w:sz w:val="19"/>
        </w:rPr>
      </w:pPr>
      <w:r>
        <w:rPr>
          <w:rStyle w:val="26"/>
          <w:rFonts w:hint="eastAsia" w:asciiTheme="minorEastAsia" w:hAnsiTheme="minorEastAsia" w:eastAsiaTheme="minorEastAsia"/>
          <w:sz w:val="19"/>
        </w:rPr>
        <w:footnoteRef/>
      </w:r>
      <w:r>
        <w:rPr>
          <w:rFonts w:hint="eastAsia" w:asciiTheme="minorEastAsia" w:hAnsiTheme="minorEastAsia" w:eastAsiaTheme="minorEastAsia"/>
          <w:sz w:val="19"/>
        </w:rPr>
        <w:t>　高次脳機能障害：脳の損傷による認知障害全般を指し、失語、失行、失認の他、記憶障害、注意傷害、遂行機能障害、社会的行動障害等がある。</w:t>
      </w:r>
    </w:p>
  </w:footnote>
  <w:footnote w:id="2">
    <w:p>
      <w:pPr>
        <w:pStyle w:val="24"/>
        <w:rPr>
          <w:rFonts w:hint="default"/>
        </w:rPr>
      </w:pPr>
      <w:r>
        <w:rPr>
          <w:rStyle w:val="26"/>
          <w:rFonts w:hint="eastAsia" w:ascii="ＭＳ 明朝" w:hAnsi="ＭＳ 明朝" w:eastAsia="ＭＳ 明朝"/>
          <w:sz w:val="19"/>
        </w:rPr>
        <w:footnoteRef/>
      </w:r>
      <w:r>
        <w:rPr>
          <w:rFonts w:hint="eastAsia" w:ascii="ＭＳ 明朝" w:hAnsi="ＭＳ 明朝"/>
          <w:sz w:val="19"/>
        </w:rPr>
        <w:t>　遷延性意識障害：重度の昏睡状態をさす病状のこと。</w:t>
      </w:r>
    </w:p>
  </w:footnote>
  <w:footnote w:id="3">
    <w:p>
      <w:pPr>
        <w:pStyle w:val="24"/>
        <w:rPr>
          <w:rFonts w:hint="default"/>
        </w:rPr>
      </w:pPr>
      <w:r>
        <w:rPr>
          <w:rStyle w:val="26"/>
          <w:rFonts w:hint="eastAsia" w:ascii="ＭＳ 明朝" w:hAnsi="ＭＳ 明朝" w:eastAsia="ＭＳ 明朝"/>
          <w:sz w:val="19"/>
        </w:rPr>
        <w:footnoteRef/>
      </w:r>
      <w:r>
        <w:rPr>
          <w:rFonts w:hint="eastAsia" w:ascii="ＭＳ 明朝" w:hAnsi="ＭＳ 明朝"/>
          <w:sz w:val="19"/>
        </w:rPr>
        <w:t>　厚生労働省「国民生活基礎調査」</w:t>
      </w:r>
      <w:r>
        <w:rPr>
          <w:rFonts w:hint="default" w:ascii="ＭＳ 明朝" w:hAnsi="ＭＳ 明朝"/>
          <w:sz w:val="19"/>
        </w:rPr>
        <w:t>(</w:t>
      </w:r>
      <w:r>
        <w:rPr>
          <w:rFonts w:hint="eastAsia" w:ascii="ＭＳ 明朝" w:hAnsi="ＭＳ 明朝"/>
          <w:sz w:val="19"/>
        </w:rPr>
        <w:t>平成</w:t>
      </w:r>
      <w:r>
        <w:rPr>
          <w:rFonts w:hint="default" w:ascii="ＭＳ 明朝" w:hAnsi="ＭＳ 明朝"/>
          <w:sz w:val="19"/>
        </w:rPr>
        <w:t xml:space="preserve">28 </w:t>
      </w:r>
      <w:r>
        <w:rPr>
          <w:rFonts w:hint="eastAsia" w:ascii="ＭＳ 明朝" w:hAnsi="ＭＳ 明朝"/>
          <w:sz w:val="19"/>
        </w:rPr>
        <w:t>年</w:t>
      </w:r>
      <w:r>
        <w:rPr>
          <w:rFonts w:hint="default" w:ascii="ＭＳ 明朝" w:hAnsi="ＭＳ 明朝"/>
          <w:sz w:val="19"/>
        </w:rPr>
        <w:t>)</w:t>
      </w:r>
    </w:p>
  </w:footnote>
  <w:footnote w:id="4">
    <w:p>
      <w:pPr>
        <w:pStyle w:val="24"/>
        <w:rPr>
          <w:rFonts w:hint="default"/>
        </w:rPr>
      </w:pPr>
      <w:r>
        <w:rPr>
          <w:rStyle w:val="26"/>
          <w:rFonts w:hint="eastAsia" w:ascii="ＭＳ 明朝" w:hAnsi="ＭＳ 明朝" w:eastAsia="ＭＳ 明朝"/>
          <w:sz w:val="19"/>
        </w:rPr>
        <w:footnoteRef/>
      </w:r>
      <w:r>
        <w:rPr>
          <w:rFonts w:hint="eastAsia" w:ascii="ＭＳ 明朝" w:hAnsi="ＭＳ 明朝"/>
          <w:sz w:val="19"/>
        </w:rPr>
        <w:t>　厚生労働省「医療計画の見直し等に関する検討会」資料より。</w:t>
      </w:r>
    </w:p>
  </w:footnote>
  <w:footnote w:id="5">
    <w:p>
      <w:pPr>
        <w:pStyle w:val="24"/>
        <w:ind w:left="2660" w:hanging="2660" w:hangingChars="1400"/>
        <w:rPr>
          <w:rFonts w:hint="default" w:ascii="ＭＳ 明朝" w:hAnsi="ＭＳ 明朝"/>
          <w:sz w:val="19"/>
        </w:rPr>
      </w:pPr>
      <w:r>
        <w:rPr>
          <w:rStyle w:val="26"/>
          <w:rFonts w:hint="eastAsia" w:ascii="ＭＳ 明朝" w:hAnsi="ＭＳ 明朝" w:eastAsia="ＭＳ 明朝"/>
          <w:sz w:val="19"/>
        </w:rPr>
        <w:footnoteRef/>
      </w:r>
      <w:r>
        <w:rPr>
          <w:rFonts w:hint="default" w:ascii="ＭＳ 明朝" w:hAnsi="ＭＳ 明朝"/>
          <w:sz w:val="19"/>
        </w:rPr>
        <w:t xml:space="preserve"> t-PA</w:t>
      </w:r>
      <w:r>
        <w:rPr>
          <w:rFonts w:hint="eastAsia" w:ascii="ＭＳ 明朝" w:hAnsi="ＭＳ 明朝"/>
          <w:sz w:val="19"/>
        </w:rPr>
        <w:t>による脳血栓溶解療法</w:t>
      </w:r>
      <w:r>
        <w:rPr>
          <w:rFonts w:hint="default" w:ascii="ＭＳ 明朝" w:hAnsi="ＭＳ 明朝"/>
          <w:sz w:val="19"/>
        </w:rPr>
        <w:t xml:space="preserve"> : </w:t>
      </w:r>
      <w:r>
        <w:rPr>
          <w:rFonts w:hint="eastAsia" w:ascii="ＭＳ 明朝" w:hAnsi="ＭＳ 明朝"/>
          <w:sz w:val="19"/>
        </w:rPr>
        <w:t>脳神経細胞が壊死する前に、</w:t>
      </w:r>
      <w:r>
        <w:rPr>
          <w:rFonts w:hint="default" w:ascii="ＭＳ 明朝" w:hAnsi="ＭＳ 明朝"/>
          <w:sz w:val="19"/>
        </w:rPr>
        <w:t>t-PA(tissue plasminogen activator</w:t>
      </w:r>
      <w:r>
        <w:rPr>
          <w:rFonts w:hint="eastAsia" w:ascii="ＭＳ 明朝" w:hAnsi="ＭＳ 明朝"/>
          <w:sz w:val="19"/>
        </w:rPr>
        <w:t>：組織プラスミ</w:t>
      </w:r>
    </w:p>
    <w:p>
      <w:pPr>
        <w:pStyle w:val="24"/>
        <w:ind w:left="2659" w:leftChars="90" w:hanging="2470" w:hangingChars="1300"/>
        <w:rPr>
          <w:rFonts w:hint="default"/>
        </w:rPr>
      </w:pPr>
      <w:r>
        <w:rPr>
          <w:rFonts w:hint="eastAsia" w:ascii="ＭＳ 明朝" w:hAnsi="ＭＳ 明朝"/>
          <w:sz w:val="19"/>
        </w:rPr>
        <w:t>ノゲン活性化因子</w:t>
      </w:r>
      <w:r>
        <w:rPr>
          <w:rFonts w:hint="default" w:ascii="ＭＳ 明朝" w:hAnsi="ＭＳ 明朝"/>
          <w:sz w:val="19"/>
        </w:rPr>
        <w:t xml:space="preserve">) </w:t>
      </w:r>
      <w:r>
        <w:rPr>
          <w:rFonts w:hint="eastAsia" w:ascii="ＭＳ 明朝" w:hAnsi="ＭＳ 明朝"/>
          <w:sz w:val="19"/>
        </w:rPr>
        <w:t>を静脈注射により投与し脳動脈を塞ぐ血栓を溶かし、脳動脈の血流を再開させる治療法。</w:t>
      </w:r>
    </w:p>
  </w:footnote>
  <w:footnote w:id="6">
    <w:p>
      <w:pPr>
        <w:pStyle w:val="24"/>
        <w:rPr>
          <w:rFonts w:hint="default"/>
        </w:rPr>
      </w:pPr>
      <w:r>
        <w:rPr>
          <w:rStyle w:val="26"/>
          <w:rFonts w:hint="eastAsia" w:ascii="ＭＳ 明朝" w:hAnsi="ＭＳ 明朝" w:eastAsia="ＭＳ 明朝"/>
          <w:sz w:val="19"/>
        </w:rPr>
        <w:footnoteRef/>
      </w:r>
      <w:r>
        <w:rPr>
          <w:rFonts w:hint="eastAsia" w:ascii="ＭＳ 明朝" w:hAnsi="ＭＳ 明朝"/>
          <w:sz w:val="19"/>
        </w:rPr>
        <w:t>　脳動脈瘤クリッピング術</w:t>
      </w:r>
      <w:r>
        <w:rPr>
          <w:rFonts w:hint="default" w:ascii="ＭＳ 明朝" w:hAnsi="ＭＳ 明朝"/>
          <w:sz w:val="19"/>
        </w:rPr>
        <w:t xml:space="preserve"> </w:t>
      </w:r>
      <w:r>
        <w:rPr>
          <w:rFonts w:hint="eastAsia" w:ascii="ＭＳ 明朝" w:hAnsi="ＭＳ 明朝"/>
          <w:sz w:val="19"/>
        </w:rPr>
        <w:t>：</w:t>
      </w:r>
      <w:r>
        <w:rPr>
          <w:rFonts w:hint="default" w:ascii="ＭＳ 明朝" w:hAnsi="ＭＳ 明朝"/>
          <w:sz w:val="19"/>
        </w:rPr>
        <w:t xml:space="preserve"> </w:t>
      </w:r>
      <w:r>
        <w:rPr>
          <w:rFonts w:hint="eastAsia" w:ascii="ＭＳ 明朝" w:hAnsi="ＭＳ 明朝"/>
          <w:sz w:val="19"/>
        </w:rPr>
        <w:t>開頭手術により，脳動脈瘤の根元にクリップをかける外科的治療法。</w:t>
      </w:r>
    </w:p>
  </w:footnote>
  <w:footnote w:id="7">
    <w:p>
      <w:pPr>
        <w:pStyle w:val="24"/>
        <w:rPr>
          <w:rFonts w:hint="default"/>
        </w:rPr>
      </w:pPr>
      <w:r>
        <w:rPr>
          <w:rStyle w:val="26"/>
          <w:rFonts w:hint="eastAsia" w:ascii="ＭＳ 明朝" w:hAnsi="ＭＳ 明朝" w:eastAsia="ＭＳ 明朝"/>
          <w:sz w:val="19"/>
        </w:rPr>
        <w:footnoteRef/>
      </w:r>
      <w:r>
        <w:rPr>
          <w:rFonts w:hint="eastAsia" w:ascii="ＭＳ 明朝" w:hAnsi="ＭＳ 明朝"/>
          <w:sz w:val="19"/>
        </w:rPr>
        <w:t>　脳動脈瘤コイル塞栓術　</w:t>
      </w:r>
      <w:r>
        <w:rPr>
          <w:rFonts w:hint="default" w:ascii="ＭＳ 明朝" w:hAnsi="ＭＳ 明朝"/>
          <w:sz w:val="19"/>
        </w:rPr>
        <w:t xml:space="preserve"> </w:t>
      </w:r>
      <w:r>
        <w:rPr>
          <w:rFonts w:hint="eastAsia" w:ascii="ＭＳ 明朝" w:hAnsi="ＭＳ 明朝"/>
          <w:sz w:val="19"/>
        </w:rPr>
        <w:t>：</w:t>
      </w:r>
      <w:r>
        <w:rPr>
          <w:rFonts w:hint="default" w:ascii="ＭＳ 明朝" w:hAnsi="ＭＳ 明朝"/>
          <w:sz w:val="19"/>
        </w:rPr>
        <w:t xml:space="preserve"> </w:t>
      </w:r>
      <w:r>
        <w:rPr>
          <w:rFonts w:hint="eastAsia" w:ascii="ＭＳ 明朝" w:hAnsi="ＭＳ 明朝"/>
          <w:sz w:val="19"/>
        </w:rPr>
        <w:t>大動脈からのカテーテル挿入により，脳動脈瘤を塞栓する血管内療法。</w:t>
      </w:r>
    </w:p>
  </w:footnote>
</w:footnotes>
</file>

<file path=word/settings.xml><?xml version="1.0" encoding="utf-8"?>
<w:settings xmlns:r="http://schemas.openxmlformats.org/officeDocument/2006/relationships" xmlns:mc="http://schemas.openxmlformats.org/markup-compatibility/2006" xmlns:wpc="http://schemas.microsoft.com/office/word/2010/wordprocessingCanvas" xmlns:o="urn:schemas-microsoft-com:office:office"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s="http://schemas.microsoft.com/office/word/2010/wordprocessingShape" mc:Ignorable="w14 wp14">
  <w:zoom w:percent="100"/>
  <w:bordersDoNotSurroundHeader/>
  <w:bordersDoNotSurroundFooter/>
  <w:defaultTabStop w:val="840"/>
  <w:hyphenationZone w:val="0"/>
  <w:drawingGridHorizontalSpacing w:val="210"/>
  <w:displayHorizontalDrawingGridEvery w:val="0"/>
  <w:displayVerticalDrawingGridEvery w:val="2"/>
  <w:characterSpacingControl w:val="compressPunctuation"/>
  <w:noLineBreaksAfter w:lang="ja-JP" w:val="$([\{£¥‘“〈《「『【〔＄（［｛｢￡￥"/>
  <w:noLineBreaksBefore w:lang="ja-JP" w:val="!%),.:;?]}¢°’”‰′″℃、。々〉》」』】〕゛゜ゝゞ・ヽヾ！％），．：；？］｝｡｣､･ﾞﾟ￠"/>
  <w:hdrShapeDefaults>
    <o:shapelayout v:ext="edi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doNotFlipMirrorIndents" w:uri="http://schemas.microsoft.com/office/word" w:val="1"/>
  </w:compat>
  <m:mathPr xmlns:m="http://schemas.openxmlformats.org/officeDocument/2006/math">
    <m:mathFont m:val="Cambria Math"/>
    <m:brkBin m:val="before"/>
    <m:brkBinSub m:val="--"/>
    <m:dispDef/>
    <m:lMargin m:val="0"/>
    <m:rMargin m:val="0"/>
    <m:defJc m:val="centerGroup"/>
    <m:wrapIndent m:val="1440"/>
    <m:intLim m:val="subSup"/>
    <m:naryLim m:val="undOvr"/>
  </m:mathPr>
  <w:doNotIncludeSubdocsInStats/>
  <w:shapeDefaults>
    <o:shapelayout v:ext="edit"/>
  </w:shapeDefaults>
  <w:decimalSymbol w:val="."/>
  <w:listSeparator w:val=","/>
</w:settings>
</file>

<file path=word/styles.xml><?xml version="1.0" encoding="utf-8"?>
<w:styles xmlns:r="http://schemas.openxmlformats.org/officeDocument/2006/relationships" xmlns:mc="http://schemas.openxmlformats.org/markup-compatibility/2006" xmlns:wpc="http://schemas.microsoft.com/office/word/2010/wordprocessingCanvas" xmlns:o="urn:schemas-microsoft-com:office:office"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s="http://schemas.microsoft.com/office/word/2010/wordprocessingShape" mc:Ignorable="w14 wp14">
  <w:docDefaults>
    <w:rPrDefault>
      <w:rPr>
        <w:rFonts w:ascii="Century" w:hAnsi="Century" w:eastAsia="ＭＳ 明朝"/>
        <w:kern w:val="2"/>
        <w:sz w:val="21"/>
      </w:rPr>
    </w:rPrDefault>
  </w:docDefaults>
  <w:style w:type="paragraph" w:styleId="0" w:default="1">
    <w:name w:val="Normal"/>
    <w:next w:val="0"/>
    <w:link w:val="0"/>
    <w:uiPriority w:val="0"/>
    <w:qFormat/>
    <w:pPr>
      <w:widowControl w:val="0"/>
      <w:jc w:val="both"/>
    </w:pPr>
    <w:rPr/>
  </w:style>
  <w:style w:type="character" w:styleId="10" w:default="1">
    <w:name w:val="Default Paragraph Font"/>
    <w:next w:val="10"/>
    <w:link w:val="0"/>
    <w:uiPriority w:val="0"/>
    <w:semiHidden/>
    <w:rPr/>
  </w:style>
  <w:style w:type="table" w:styleId="11" w:default="1">
    <w:name w:val="Normal Table"/>
    <w:next w:val="11"/>
    <w:link w:val="0"/>
    <w:uiPriority w:val="0"/>
    <w:semiHidden/>
    <w:rPr/>
    <w:tblPr>
      <w:tblInd w:w="0" w:type="dxa"/>
      <w:tblCellMar>
        <w:left w:w="108" w:type="dxa"/>
        <w:right w:w="108" w:type="dxa"/>
        <w:top w:w="0" w:type="dxa"/>
        <w:bottom w:w="0" w:type="dxa"/>
      </w:tblCellMar>
    </w:tblPr>
    <w:trPr/>
    <w:tcPr/>
  </w:style>
  <w:style w:type="paragraph" w:styleId="15">
    <w:name w:val="header"/>
    <w:basedOn w:val="0"/>
    <w:next w:val="15"/>
    <w:link w:val="16"/>
    <w:uiPriority w:val="0"/>
    <w:pPr>
      <w:tabs>
        <w:tab w:val="center" w:leader="none" w:pos="4252"/>
        <w:tab w:val="right" w:leader="none" w:pos="8504"/>
      </w:tabs>
      <w:snapToGrid w:val="0"/>
    </w:pPr>
    <w:rPr>
      <w:kern w:val="0"/>
      <w:sz w:val="20"/>
    </w:rPr>
  </w:style>
  <w:style w:type="character" w:styleId="16" w:customStyle="1">
    <w:name w:val="ヘッダー (文字)"/>
    <w:basedOn w:val="10"/>
    <w:next w:val="16"/>
    <w:link w:val="15"/>
    <w:uiPriority w:val="0"/>
  </w:style>
  <w:style w:type="paragraph" w:styleId="17">
    <w:name w:val="footer"/>
    <w:basedOn w:val="0"/>
    <w:next w:val="17"/>
    <w:link w:val="18"/>
    <w:uiPriority w:val="0"/>
    <w:pPr>
      <w:tabs>
        <w:tab w:val="center" w:leader="none" w:pos="4252"/>
        <w:tab w:val="right" w:leader="none" w:pos="8504"/>
      </w:tabs>
      <w:snapToGrid w:val="0"/>
    </w:pPr>
    <w:rPr>
      <w:kern w:val="0"/>
      <w:sz w:val="20"/>
    </w:rPr>
  </w:style>
  <w:style w:type="character" w:styleId="18" w:customStyle="1">
    <w:name w:val="フッター (文字)"/>
    <w:basedOn w:val="10"/>
    <w:next w:val="18"/>
    <w:link w:val="17"/>
    <w:uiPriority w:val="0"/>
  </w:style>
  <w:style w:type="paragraph" w:styleId="19">
    <w:name w:val="Balloon Text"/>
    <w:basedOn w:val="0"/>
    <w:next w:val="19"/>
    <w:link w:val="20"/>
    <w:uiPriority w:val="0"/>
    <w:semiHidden/>
    <w:rPr>
      <w:rFonts w:ascii="Arial" w:hAnsi="Arial" w:eastAsia="ＭＳ ゴシックfalt"/>
      <w:kern w:val="0"/>
      <w:sz w:val="18"/>
    </w:rPr>
  </w:style>
  <w:style w:type="character" w:styleId="20" w:customStyle="1">
    <w:name w:val="吹き出し (文字)"/>
    <w:basedOn w:val="10"/>
    <w:next w:val="20"/>
    <w:link w:val="19"/>
    <w:uiPriority w:val="0"/>
    <w:rPr>
      <w:rFonts w:ascii="Arial" w:hAnsi="Arial" w:eastAsia="ＭＳ ゴシックfalt"/>
      <w:sz w:val="18"/>
    </w:rPr>
  </w:style>
  <w:style w:type="paragraph" w:styleId="21">
    <w:name w:val="List Paragraph"/>
    <w:basedOn w:val="0"/>
    <w:next w:val="21"/>
    <w:link w:val="0"/>
    <w:uiPriority w:val="0"/>
    <w:qFormat/>
    <w:pPr>
      <w:ind w:left="840" w:leftChars="400"/>
    </w:pPr>
  </w:style>
  <w:style w:type="paragraph" w:styleId="22">
    <w:name w:val="Date"/>
    <w:basedOn w:val="0"/>
    <w:next w:val="0"/>
    <w:link w:val="23"/>
    <w:uiPriority w:val="0"/>
    <w:rPr>
      <w:kern w:val="0"/>
      <w:sz w:val="24"/>
    </w:rPr>
  </w:style>
  <w:style w:type="character" w:styleId="23" w:customStyle="1">
    <w:name w:val="日付 (文字)"/>
    <w:basedOn w:val="10"/>
    <w:next w:val="23"/>
    <w:link w:val="22"/>
    <w:uiPriority w:val="0"/>
    <w:rPr>
      <w:rFonts w:ascii="Century" w:hAnsi="Century" w:eastAsia="ＭＳ 明朝"/>
      <w:sz w:val="24"/>
    </w:rPr>
  </w:style>
  <w:style w:type="paragraph" w:styleId="24">
    <w:name w:val="footnote text"/>
    <w:basedOn w:val="0"/>
    <w:next w:val="24"/>
    <w:link w:val="25"/>
    <w:uiPriority w:val="0"/>
    <w:semiHidden/>
    <w:pPr>
      <w:snapToGrid w:val="0"/>
      <w:jc w:val="left"/>
    </w:pPr>
  </w:style>
  <w:style w:type="character" w:styleId="25" w:customStyle="1">
    <w:name w:val="脚注文字列 (文字)"/>
    <w:basedOn w:val="10"/>
    <w:next w:val="25"/>
    <w:link w:val="24"/>
    <w:uiPriority w:val="0"/>
    <w:rPr>
      <w:kern w:val="2"/>
      <w:sz w:val="24"/>
    </w:rPr>
  </w:style>
  <w:style w:type="character" w:styleId="26">
    <w:name w:val="footnote reference"/>
    <w:basedOn w:val="10"/>
    <w:next w:val="26"/>
    <w:link w:val="0"/>
    <w:uiPriority w:val="0"/>
    <w:semiHidden/>
    <w:rPr>
      <w:vertAlign w:val="superscript"/>
    </w:rPr>
  </w:style>
  <w:style w:type="character" w:styleId="27">
    <w:name w:val="endnote reference"/>
    <w:basedOn w:val="10"/>
    <w:next w:val="27"/>
    <w:link w:val="0"/>
    <w:uiPriority w:val="0"/>
    <w:semiHidden/>
    <w:rPr>
      <w:vertAlign w:val="superscript"/>
    </w:rPr>
  </w:style>
  <w:style w:type="character" w:styleId="28">
    <w:name w:val="page number"/>
    <w:basedOn w:val="10"/>
    <w:next w:val="28"/>
    <w:link w:val="0"/>
    <w:uiPriority w:val="0"/>
  </w:style>
  <w:style w:type="character" w:styleId="29">
    <w:name w:val="line number"/>
    <w:basedOn w:val="10"/>
    <w:next w:val="29"/>
    <w:link w:val="0"/>
    <w:uiPriority w:val="0"/>
  </w:style>
  <w:style w:type="table" w:styleId="30">
    <w:name w:val="Table Grid"/>
    <w:basedOn w:val="11"/>
    <w:next w:val="30"/>
    <w:link w:val="0"/>
    <w:uiPriority w:val="0"/>
    <w:rPr>
      <w:kern w:val="0"/>
      <w:sz w:val="20"/>
    </w:rPr>
    <w:tblPr>
      <w:tblStyleRowBandSize w:val="1"/>
      <w:tblStyleColBandSize w:val="1"/>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rPr/>
    <w:tcPr/>
  </w:style>
</w:styles>
</file>

<file path=word/_rels/document.xml.rels><?xml version="1.0"?><Relationships xmlns="http://schemas.openxmlformats.org/package/2006/relationships"><Relationship Target="media/image12.emf" Id="rId17" Type="http://schemas.openxmlformats.org/officeDocument/2006/relationships/image"/><Relationship Target="footnotes.xml" Id="rId24" Type="http://schemas.openxmlformats.org/officeDocument/2006/relationships/footnotes"/><Relationship Target="settings.xml" Id="rId3" Type="http://schemas.openxmlformats.org/officeDocument/2006/relationships/settings"/><Relationship Target="media/image9.emf" Id="rId14" Type="http://schemas.openxmlformats.org/officeDocument/2006/relationships/image"/><Relationship Target="styles.xml" Id="rId2" Type="http://schemas.openxmlformats.org/officeDocument/2006/relationships/styles"/><Relationship Target="media/image18.png" Id="rId23" Type="http://schemas.openxmlformats.org/officeDocument/2006/relationships/image"/><Relationship Target="fontTable.xml" Id="rId1" Type="http://schemas.openxmlformats.org/officeDocument/2006/relationships/fontTable"/><Relationship Target="media/image6.emf" Id="rId11" Type="http://schemas.openxmlformats.org/officeDocument/2006/relationships/image"/><Relationship Target="media/image10.emf" Id="rId15" Type="http://schemas.openxmlformats.org/officeDocument/2006/relationships/image"/><Relationship Target="media/image14.emf" Id="rId19" Type="http://schemas.openxmlformats.org/officeDocument/2006/relationships/image"/><Relationship Target="media/image17.emf" Id="rId22" Type="http://schemas.openxmlformats.org/officeDocument/2006/relationships/image"/><Relationship Target="footer1.xml" Id="rId5" Type="http://schemas.openxmlformats.org/officeDocument/2006/relationships/footer"/><Relationship Target="media/image4.emf" Id="rId9" Type="http://schemas.openxmlformats.org/officeDocument/2006/relationships/image"/><Relationship Target="media/image7.emf" Id="rId12" Type="http://schemas.openxmlformats.org/officeDocument/2006/relationships/image"/><Relationship Target="media/image11.emf" Id="rId16" Type="http://schemas.openxmlformats.org/officeDocument/2006/relationships/image"/><Relationship Target="media/image16.emf" Id="rId21" Type="http://schemas.openxmlformats.org/officeDocument/2006/relationships/image"/><Relationship Target="theme/theme1.xml" Id="rId4" Type="http://schemas.openxmlformats.org/officeDocument/2006/relationships/theme"/><Relationship Target="media/image3.emf" Id="rId8" Type="http://schemas.openxmlformats.org/officeDocument/2006/relationships/image"/><Relationship Target="media/image8.emf" Id="rId13" Type="http://schemas.openxmlformats.org/officeDocument/2006/relationships/image"/><Relationship Target="media/image15.emf" Id="rId20" Type="http://schemas.openxmlformats.org/officeDocument/2006/relationships/image"/><Relationship Target="media/image2.emf" Id="rId7" Type="http://schemas.openxmlformats.org/officeDocument/2006/relationships/image"/><Relationship Target="media/image5.emf" Id="rId10" Type="http://schemas.openxmlformats.org/officeDocument/2006/relationships/image"/><Relationship Target="media/image13.emf" Id="rId18" Type="http://schemas.openxmlformats.org/officeDocument/2006/relationships/image"/><Relationship Target="media/image1.emf" Id="rId6" Type="http://schemas.openxmlformats.org/officeDocument/2006/relationships/image"/></Relationships>
</file>

<file path=word/theme/theme1.xml><?xml version="1.0" encoding="utf-8"?>
<a:theme xmlns:a="http://schemas.openxmlformats.org/drawingml/2006/main" name="Office Theme">
  <a:themeElements>
    <a:clrScheme name="Office">
      <a:dk1>
        <a:sysClr val="windowText"/>
      </a:dk1>
      <a:lt1>
        <a:sysClr val="window"/>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tileRect/>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tileRect/>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r="100000" b="100000"/>
          </a:path>
          <a:tileRect l="-100000" t="-100000"/>
        </a:gradFill>
        <a:gradFill rotWithShape="1">
          <a:gsLst>
            <a:gs pos="0">
              <a:schemeClr val="phClr">
                <a:tint val="80000"/>
                <a:satMod val="300000"/>
              </a:schemeClr>
            </a:gs>
            <a:gs pos="100000">
              <a:schemeClr val="phClr">
                <a:shade val="30000"/>
                <a:satMod val="200000"/>
              </a:schemeClr>
            </a:gs>
          </a:gsLst>
          <a:path path="circle">
            <a:fillToRect l="50000" t="50000" r="50000" b="50000"/>
          </a:path>
          <a:tileRect/>
        </a:gradFill>
      </a:bgFillStyleLst>
    </a:fmtScheme>
  </a:themeElements>
  <a:objectDefaults/>
  <a:extraClrSchemeLst/>
</a:theme>
</file>

<file path=docProps/app.xml><?xml version="1.0" encoding="utf-8"?>
<Properties xmlns:vt="http://schemas.openxmlformats.org/officeDocument/2006/docPropsVTypes" xmlns="http://schemas.openxmlformats.org/officeDocument/2006/extended-properties">
  <Template>Normal.dot</Template>
  <TotalTime>122</TotalTime>
  <Pages>10</Pages>
  <Words>91</Words>
  <Characters>4681</Characters>
  <Application>JUST Note</Application>
  <Lines>383</Lines>
  <Paragraphs>115</Paragraphs>
  <CharactersWithSpaces>5229</CharactersWithSpaces>
  <AppVersion>1.2</AppVersion>
</Properties>
</file>

<file path=docProps/core.xml><?xml version="1.0" encoding="utf-8"?>
<cp:coreProperties xmlns:dc="http://purl.org/dc/elements/1.1/" xmlns:dcterms="http://purl.org/dc/terms/" xmlns:dcmitype="http://purl.org/dc/dcmitype/" xmlns:xsi="http://www.w3.org/2001/XMLSchema-instance" xmlns:cp="http://schemas.openxmlformats.org/package/2006/metadata/core-properties">
  <dc:title>第６章　区域別構想</dc:title>
  <dc:creator>KEI</dc:creator>
  <cp:lastModifiedBy>Mikio Goto</cp:lastModifiedBy>
  <cp:lastPrinted>2017-06-28T01:01:00Z</cp:lastPrinted>
  <dcterms:created xsi:type="dcterms:W3CDTF">2017-07-16T04:17:00Z</dcterms:created>
  <dcterms:modified xsi:type="dcterms:W3CDTF">2017-07-19T10:53:49Z</dcterms:modified>
  <cp:revision>12</cp:revision>
</cp:coreProperties>
</file>