
<file path=[Content_Types].xml><?xml version="1.0" encoding="utf-8"?>
<Types xmlns="http://schemas.openxmlformats.org/package/2006/content-types">
  <Default Extension="bin" ContentType="application/vnd.openxmlformats-officedocument.oleObject"/>
  <Default Extension="emf" ContentType="image/x-emf"/>
  <Default Extension="wmf" ContentType="image/x-w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34169" w:rsidRDefault="00AD2C92">
      <w:pPr>
        <w:rPr>
          <w:rFonts w:ascii="ＭＳ ゴシックfalt" w:eastAsia="ＭＳ ゴシックfalt" w:hAnsi="ＭＳ ゴシックfalt"/>
          <w:b/>
        </w:rPr>
      </w:pPr>
      <w:r>
        <w:rPr>
          <w:rFonts w:ascii="ＭＳ ゴシックfalt" w:eastAsia="ＭＳ ゴシックfalt" w:hAnsi="ＭＳ ゴシックfalt" w:hint="eastAsia"/>
          <w:b/>
          <w:color w:val="FFFFFF"/>
          <w:sz w:val="22"/>
          <w:highlight w:val="darkBlue"/>
        </w:rPr>
        <w:t xml:space="preserve">　糖尿病　　　　　　　　　　　　　　　　　　　　　　　　　　　　　　　　　　　　　　　</w:t>
      </w:r>
    </w:p>
    <w:p w:rsidR="00734169" w:rsidRDefault="00AD2C92">
      <w:pPr>
        <w:rPr>
          <w:rFonts w:ascii="ＭＳ ゴシックfalt" w:eastAsia="ＭＳ ゴシックfalt" w:hAnsi="ＭＳ ゴシックfalt"/>
        </w:rPr>
      </w:pPr>
      <w:r>
        <w:pict>
          <v:roundrect id="四角形: 角を丸くする 27" o:spid="_x0000_s1072" style="position:absolute;left:0;text-align:left;margin-left:4.2pt;margin-top:7.8pt;width:476.85pt;height:128.25pt;z-index:251638272;mso-position-horizontal-relative:text;mso-position-vertical-relative:text" arcsize="5322f" print="f" strokeweight="2.5pt">
            <v:stroke linestyle="thinThin"/>
            <v:textbox inset="5.85pt,.7pt,5.85pt,.7pt">
              <w:txbxContent>
                <w:p w:rsidR="00734169" w:rsidRDefault="00AD2C92">
                  <w:pPr>
                    <w:rPr>
                      <w:rFonts w:ascii="ＭＳ ゴシックfalt" w:eastAsia="ＭＳ ゴシックfalt" w:hAnsi="ＭＳ ゴシックfalt"/>
                      <w:sz w:val="22"/>
                    </w:rPr>
                  </w:pPr>
                  <w:r>
                    <w:rPr>
                      <w:rFonts w:ascii="ＭＳ ゴシックfalt" w:eastAsia="ＭＳ ゴシックfalt" w:hAnsi="ＭＳ ゴシックfalt" w:hint="eastAsia"/>
                      <w:sz w:val="22"/>
                    </w:rPr>
                    <w:t>【対策のポイント】</w:t>
                  </w:r>
                </w:p>
                <w:p w:rsidR="00734169" w:rsidRDefault="00AD2C92">
                  <w:pPr>
                    <w:ind w:firstLineChars="100" w:firstLine="220"/>
                    <w:rPr>
                      <w:rFonts w:ascii="ＭＳ ゴシックfalt" w:eastAsia="ＭＳ ゴシックfalt" w:hAnsi="ＭＳ ゴシックfalt"/>
                      <w:sz w:val="22"/>
                    </w:rPr>
                  </w:pPr>
                  <w:r>
                    <w:rPr>
                      <w:rFonts w:ascii="ＭＳ ゴシックfalt" w:eastAsia="ＭＳ ゴシックfalt" w:hAnsi="ＭＳ ゴシックfalt" w:hint="eastAsia"/>
                      <w:sz w:val="22"/>
                    </w:rPr>
                    <w:t>○　糖尿病に関する正しい知識の普及啓発</w:t>
                  </w:r>
                </w:p>
                <w:p w:rsidR="00734169" w:rsidRDefault="00AD2C92">
                  <w:pPr>
                    <w:ind w:leftChars="105" w:left="660" w:hangingChars="200" w:hanging="440"/>
                    <w:rPr>
                      <w:rFonts w:ascii="ＭＳ ゴシックfalt" w:eastAsia="ＭＳ ゴシックfalt" w:hAnsi="ＭＳ ゴシックfalt"/>
                      <w:sz w:val="22"/>
                    </w:rPr>
                  </w:pPr>
                  <w:r>
                    <w:rPr>
                      <w:rFonts w:ascii="ＭＳ ゴシックfalt" w:eastAsia="ＭＳ ゴシックfalt" w:hAnsi="ＭＳ ゴシックfalt" w:hint="eastAsia"/>
                      <w:sz w:val="22"/>
                    </w:rPr>
                    <w:t>○　糖尿病の早期発見のための特定健康診査及び適切な治療</w:t>
                  </w:r>
                  <w:r>
                    <w:rPr>
                      <w:rFonts w:ascii="ＭＳ ゴシックfalt" w:eastAsia="ＭＳ ゴシックfalt" w:hAnsi="ＭＳ ゴシックfalt" w:hint="eastAsia"/>
                      <w:sz w:val="22"/>
                      <w:u w:val="single"/>
                    </w:rPr>
                    <w:t>、静岡県糖尿病性腎症重症化予防プログラムを活用し、重症化予防のため</w:t>
                  </w:r>
                  <w:r>
                    <w:rPr>
                      <w:rFonts w:ascii="ＭＳ ゴシックfalt" w:eastAsia="ＭＳ ゴシックfalt" w:hAnsi="ＭＳ ゴシックfalt" w:hint="eastAsia"/>
                      <w:sz w:val="22"/>
                      <w:u w:val="single"/>
                    </w:rPr>
                    <w:t>の</w:t>
                  </w:r>
                  <w:r>
                    <w:rPr>
                      <w:rFonts w:ascii="ＭＳ ゴシックfalt" w:eastAsia="ＭＳ ゴシックfalt" w:hAnsi="ＭＳ ゴシックfalt" w:hint="eastAsia"/>
                      <w:sz w:val="22"/>
                      <w:u w:val="single"/>
                    </w:rPr>
                    <w:t>特定保健指導を推進</w:t>
                  </w:r>
                </w:p>
                <w:p w:rsidR="00734169" w:rsidRDefault="00AD2C92">
                  <w:pPr>
                    <w:ind w:leftChars="105" w:left="660" w:hangingChars="200" w:hanging="440"/>
                    <w:rPr>
                      <w:rFonts w:ascii="ＭＳ ゴシックfalt" w:eastAsia="ＭＳ ゴシックfalt" w:hAnsi="ＭＳ ゴシックfalt"/>
                      <w:sz w:val="22"/>
                    </w:rPr>
                  </w:pPr>
                  <w:r>
                    <w:rPr>
                      <w:rFonts w:ascii="ＭＳ ゴシックfalt" w:eastAsia="ＭＳ ゴシックfalt" w:hAnsi="ＭＳ ゴシックfalt" w:hint="eastAsia"/>
                      <w:sz w:val="22"/>
                    </w:rPr>
                    <w:t>○　安定期の治療を行う医療機関、専門治療・急性期合併症に対応する医療機関、慢性合併症の治療を行う医療機関の連携推進</w:t>
                  </w:r>
                </w:p>
              </w:txbxContent>
            </v:textbox>
          </v:roundrect>
        </w:pict>
      </w:r>
    </w:p>
    <w:p w:rsidR="00734169" w:rsidRDefault="00734169">
      <w:pPr>
        <w:rPr>
          <w:rFonts w:ascii="ＭＳ ゴシックfalt" w:eastAsia="ＭＳ ゴシックfalt" w:hAnsi="ＭＳ ゴシックfalt"/>
          <w:sz w:val="22"/>
        </w:rPr>
      </w:pPr>
    </w:p>
    <w:p w:rsidR="00734169" w:rsidRDefault="00734169">
      <w:pPr>
        <w:rPr>
          <w:rFonts w:ascii="ＭＳ ゴシックfalt" w:eastAsia="ＭＳ ゴシックfalt" w:hAnsi="ＭＳ ゴシックfalt"/>
          <w:sz w:val="22"/>
        </w:rPr>
      </w:pPr>
    </w:p>
    <w:p w:rsidR="00734169" w:rsidRDefault="00734169">
      <w:pPr>
        <w:rPr>
          <w:rFonts w:ascii="ＭＳ ゴシックfalt" w:eastAsia="ＭＳ ゴシックfalt" w:hAnsi="ＭＳ ゴシックfalt"/>
          <w:sz w:val="22"/>
        </w:rPr>
      </w:pPr>
    </w:p>
    <w:p w:rsidR="00734169" w:rsidRDefault="00AD2C92">
      <w:pPr>
        <w:rPr>
          <w:rFonts w:ascii="ＭＳ ゴシックfalt" w:eastAsia="ＭＳ ゴシックfalt" w:hAnsi="ＭＳ ゴシックfalt"/>
          <w:sz w:val="22"/>
        </w:rPr>
      </w:pPr>
      <w:r>
        <w:pict>
          <v:shapetype id="_x0000_t202" coordsize="21600,21600" o:spt="202" path="m,l,21600r21600,l21600,xe">
            <v:stroke joinstyle="miter"/>
            <v:path gradientshapeok="t" o:connecttype="rect"/>
          </v:shapetype>
          <v:shape id="_x0000_s1071" type="#_x0000_t202" style="position:absolute;left:0;text-align:left;margin-left:355.35pt;margin-top:.2pt;width:77.25pt;height:18.35pt;z-index:251647488;mso-position-horizontal-relative:text;mso-position-vertical-relative:text" print="f" filled="f" stroked="f">
            <v:textbox inset="5.85pt,.7pt,5.85pt,.7pt">
              <w:txbxContent>
                <w:p w:rsidR="00734169" w:rsidRDefault="00AD2C92">
                  <w:r>
                    <w:rPr>
                      <w:rFonts w:ascii="ＭＳ ゴシックfalt" w:eastAsia="ＭＳ ゴシックfalt" w:hAnsi="ＭＳ ゴシックfalt" w:hint="eastAsia"/>
                    </w:rPr>
                    <w:t>（</w:t>
                  </w:r>
                  <w:r>
                    <w:rPr>
                      <w:rFonts w:ascii="ＭＳ ゴシックfalt" w:eastAsia="ＭＳ ゴシックfalt" w:hAnsi="ＭＳ ゴシックfalt"/>
                    </w:rPr>
                    <w:t>1,10</w:t>
                  </w:r>
                  <w:r>
                    <w:rPr>
                      <w:rFonts w:ascii="ＭＳ ゴシックfalt" w:eastAsia="ＭＳ ゴシックfalt" w:hAnsi="ＭＳ ゴシックfalt" w:hint="eastAsia"/>
                    </w:rPr>
                    <w:t>）</w:t>
                  </w:r>
                </w:p>
              </w:txbxContent>
            </v:textbox>
          </v:shape>
        </w:pict>
      </w:r>
    </w:p>
    <w:p w:rsidR="00734169" w:rsidRDefault="00734169">
      <w:pPr>
        <w:rPr>
          <w:rFonts w:ascii="ＭＳ ゴシックfalt" w:eastAsia="ＭＳ ゴシックfalt" w:hAnsi="ＭＳ ゴシックfalt"/>
          <w:sz w:val="22"/>
        </w:rPr>
      </w:pPr>
    </w:p>
    <w:p w:rsidR="00734169" w:rsidRDefault="00734169">
      <w:pPr>
        <w:rPr>
          <w:rFonts w:ascii="ＭＳ ゴシックfalt" w:eastAsia="ＭＳ ゴシックfalt" w:hAnsi="ＭＳ ゴシックfalt"/>
          <w:sz w:val="22"/>
        </w:rPr>
      </w:pPr>
    </w:p>
    <w:p w:rsidR="00734169" w:rsidRDefault="00734169">
      <w:pPr>
        <w:rPr>
          <w:rFonts w:ascii="ＭＳ ゴシックfalt" w:eastAsia="ＭＳ ゴシックfalt" w:hAnsi="ＭＳ ゴシックfalt"/>
          <w:sz w:val="22"/>
        </w:rPr>
      </w:pPr>
    </w:p>
    <w:p w:rsidR="00734169" w:rsidRDefault="00734169">
      <w:pPr>
        <w:rPr>
          <w:rFonts w:ascii="ＭＳ ゴシックfalt" w:eastAsia="ＭＳ ゴシックfalt" w:hAnsi="ＭＳ ゴシックfalt"/>
          <w:sz w:val="22"/>
        </w:rPr>
      </w:pPr>
    </w:p>
    <w:p w:rsidR="00734169" w:rsidRDefault="00AD2C92">
      <w:pPr>
        <w:rPr>
          <w:rFonts w:ascii="ＭＳ ゴシックfalt" w:eastAsia="ＭＳ ゴシックfalt" w:hAnsi="ＭＳ ゴシックfalt"/>
          <w:b/>
          <w:sz w:val="22"/>
          <w:shd w:val="clear" w:color="auto" w:fill="CCFFCC"/>
        </w:rPr>
      </w:pPr>
      <w:r>
        <w:rPr>
          <w:rFonts w:ascii="ＭＳ ゴシックfalt" w:eastAsia="ＭＳ ゴシックfalt" w:hAnsi="ＭＳ ゴシックfalt" w:hint="eastAsia"/>
          <w:b/>
          <w:sz w:val="22"/>
          <w:bdr w:val="single" w:sz="4" w:space="0" w:color="auto"/>
          <w:shd w:val="clear" w:color="auto" w:fill="92D050"/>
        </w:rPr>
        <w:t xml:space="preserve">　１　現状と課題　　　　　　　　　　　　　　　　　　　　　　　　　　　　　　　　　　　　　</w:t>
      </w:r>
    </w:p>
    <w:p w:rsidR="00734169" w:rsidRDefault="00734169">
      <w:pPr>
        <w:rPr>
          <w:rFonts w:ascii="ＭＳ ゴシックfalt" w:eastAsia="ＭＳ ゴシックfalt" w:hAnsi="ＭＳ ゴシックfalt"/>
          <w:b/>
          <w:sz w:val="22"/>
          <w:u w:val="single"/>
        </w:rPr>
      </w:pPr>
    </w:p>
    <w:p w:rsidR="00734169" w:rsidRDefault="00AD2C92">
      <w:pPr>
        <w:rPr>
          <w:rFonts w:ascii="ＭＳ ゴシックfalt" w:eastAsia="ＭＳ ゴシックfalt" w:hAnsi="ＭＳ ゴシックfalt"/>
          <w:b/>
          <w:sz w:val="22"/>
          <w:u w:val="single"/>
        </w:rPr>
      </w:pPr>
      <w:r>
        <w:rPr>
          <w:rFonts w:ascii="ＭＳ ゴシックfalt" w:eastAsia="ＭＳ ゴシックfalt" w:hAnsi="ＭＳ ゴシックfalt" w:hint="eastAsia"/>
          <w:b/>
          <w:sz w:val="22"/>
          <w:u w:val="single"/>
        </w:rPr>
        <w:t xml:space="preserve">（１）糖尿病の現状　　　　　　　　　　　　　　　　　　　　　　　　　　　　　　　　　　　</w:t>
      </w:r>
    </w:p>
    <w:p w:rsidR="00734169" w:rsidRDefault="00AD2C92">
      <w:pPr>
        <w:ind w:leftChars="100" w:left="430" w:hangingChars="100" w:hanging="220"/>
        <w:rPr>
          <w:rFonts w:ascii="ＭＳ 明朝" w:hAnsi="ＭＳ 明朝"/>
          <w:sz w:val="22"/>
        </w:rPr>
      </w:pPr>
      <w:r>
        <w:rPr>
          <w:rFonts w:ascii="ＭＳ 明朝" w:hAnsi="ＭＳ 明朝" w:hint="eastAsia"/>
          <w:sz w:val="22"/>
        </w:rPr>
        <w:t>・糖尿病は、インスリン作用の不足による慢性の高血糖状態を主とする代謝疾患です。</w:t>
      </w:r>
    </w:p>
    <w:p w:rsidR="00734169" w:rsidRDefault="00AD2C92">
      <w:pPr>
        <w:ind w:leftChars="100" w:left="430" w:hangingChars="100" w:hanging="220"/>
        <w:rPr>
          <w:rFonts w:ascii="ＭＳ 明朝" w:hAnsi="ＭＳ 明朝"/>
          <w:sz w:val="22"/>
        </w:rPr>
      </w:pPr>
      <w:r>
        <w:rPr>
          <w:rFonts w:ascii="ＭＳ 明朝" w:hAnsi="ＭＳ 明朝" w:hint="eastAsia"/>
          <w:sz w:val="22"/>
        </w:rPr>
        <w:t>・インスリンを合成・分泌する細胞の破壊・消失によるインスリンの作用不足を主要因とする１</w:t>
      </w:r>
      <w:r>
        <w:pict>
          <v:shape id="_x0000_s1070" type="#_x0000_t202" style="position:absolute;left:0;text-align:left;margin-left:466.75pt;margin-top:27.45pt;width:39.75pt;height:14.25pt;z-index:251652608;mso-position-horizontal-relative:text;mso-position-vertical-relative:text" print="f" filled="f" stroked="f">
            <v:textbox inset="5.85pt,.7pt,5.85pt,.7pt">
              <w:txbxContent>
                <w:p w:rsidR="00734169" w:rsidRDefault="00AD2C92">
                  <w:pPr>
                    <w:rPr>
                      <w:sz w:val="20"/>
                    </w:rPr>
                  </w:pPr>
                  <w:r>
                    <w:rPr>
                      <w:rFonts w:ascii="ＭＳ ゴシックfalt" w:eastAsia="ＭＳ ゴシックfalt" w:hAnsi="ＭＳ ゴシックfalt" w:hint="eastAsia"/>
                      <w:sz w:val="20"/>
                    </w:rPr>
                    <w:t>（</w:t>
                  </w:r>
                  <w:r>
                    <w:rPr>
                      <w:rFonts w:ascii="ＭＳ ゴシックfalt" w:eastAsia="ＭＳ ゴシックfalt" w:hAnsi="ＭＳ ゴシックfalt"/>
                      <w:sz w:val="20"/>
                    </w:rPr>
                    <w:t>11</w:t>
                  </w:r>
                  <w:r>
                    <w:rPr>
                      <w:rFonts w:ascii="ＭＳ ゴシックfalt" w:eastAsia="ＭＳ ゴシックfalt" w:hAnsi="ＭＳ ゴシックfalt" w:hint="eastAsia"/>
                      <w:sz w:val="20"/>
                    </w:rPr>
                    <w:t>）</w:t>
                  </w:r>
                </w:p>
              </w:txbxContent>
            </v:textbox>
          </v:shape>
        </w:pict>
      </w:r>
      <w:r>
        <w:rPr>
          <w:rFonts w:ascii="ＭＳ 明朝" w:hAnsi="ＭＳ 明朝" w:hint="eastAsia"/>
          <w:sz w:val="22"/>
        </w:rPr>
        <w:t>型糖尿病と、インスリン分泌低下・抵抗性等をきたす遺伝子に、過食、運動不足、肥満、</w:t>
      </w:r>
      <w:r>
        <w:rPr>
          <w:rFonts w:ascii="ＭＳ 明朝" w:hAnsi="ＭＳ 明朝" w:hint="eastAsia"/>
          <w:sz w:val="22"/>
          <w:u w:val="single"/>
        </w:rPr>
        <w:t>妊娠</w:t>
      </w:r>
      <w:r>
        <w:rPr>
          <w:rFonts w:ascii="ＭＳ 明朝" w:hAnsi="ＭＳ 明朝" w:hint="eastAsia"/>
          <w:sz w:val="22"/>
        </w:rPr>
        <w:t>などの環境因子及び加齢により発症する２型糖尿病に分かれます。</w:t>
      </w:r>
    </w:p>
    <w:p w:rsidR="00734169" w:rsidRDefault="00AD2C92">
      <w:pPr>
        <w:ind w:leftChars="100" w:left="430" w:hangingChars="100" w:hanging="220"/>
        <w:rPr>
          <w:rFonts w:ascii="ＭＳ 明朝" w:hAnsi="ＭＳ 明朝"/>
          <w:sz w:val="22"/>
        </w:rPr>
      </w:pPr>
      <w:r>
        <w:rPr>
          <w:rFonts w:ascii="ＭＳ 明朝" w:hAnsi="ＭＳ 明朝" w:hint="eastAsia"/>
          <w:sz w:val="22"/>
        </w:rPr>
        <w:t>・インスリン作用不足により高血糖がおこると、口渇、多飲、多尿、体重減少等の症状が見られ、その持続により合併症を発症します。糖尿病の合併症には、高度のインスリン作用不足から急激に発症する糖尿病性昏睡等の急性合併症と、慢性の高血糖の結果起こる糖尿病網膜症や糖尿</w:t>
      </w:r>
      <w:r>
        <w:pict>
          <v:shape id="_x0000_s1069" type="#_x0000_t202" style="position:absolute;left:0;text-align:left;margin-left:253.3pt;margin-top:63.6pt;width:44.25pt;height:14.25pt;z-index:251653632;mso-position-horizontal-relative:text;mso-position-vertical-relative:text" print="f" filled="f" stroked="f">
            <v:textbox inset="5.85pt,.7pt,5.85pt,.7pt">
              <w:txbxContent>
                <w:p w:rsidR="00734169" w:rsidRDefault="00AD2C92">
                  <w:pPr>
                    <w:rPr>
                      <w:sz w:val="20"/>
                    </w:rPr>
                  </w:pPr>
                  <w:r>
                    <w:rPr>
                      <w:rFonts w:ascii="ＭＳ ゴシックfalt" w:eastAsia="ＭＳ ゴシックfalt" w:hAnsi="ＭＳ ゴシックfalt" w:hint="eastAsia"/>
                      <w:sz w:val="20"/>
                    </w:rPr>
                    <w:t>(</w:t>
                  </w:r>
                  <w:r>
                    <w:rPr>
                      <w:rFonts w:ascii="ＭＳ ゴシックfalt" w:eastAsia="ＭＳ ゴシックfalt" w:hAnsi="ＭＳ ゴシックfalt"/>
                      <w:sz w:val="20"/>
                    </w:rPr>
                    <w:t>12</w:t>
                  </w:r>
                  <w:r>
                    <w:rPr>
                      <w:rFonts w:ascii="ＭＳ ゴシックfalt" w:eastAsia="ＭＳ ゴシックfalt" w:hAnsi="ＭＳ ゴシックfalt" w:hint="eastAsia"/>
                      <w:sz w:val="20"/>
                    </w:rPr>
                    <w:t>）</w:t>
                  </w:r>
                </w:p>
              </w:txbxContent>
            </v:textbox>
          </v:shape>
        </w:pict>
      </w:r>
      <w:r>
        <w:rPr>
          <w:rFonts w:ascii="ＭＳ 明朝" w:hAnsi="ＭＳ 明朝" w:hint="eastAsia"/>
          <w:sz w:val="22"/>
        </w:rPr>
        <w:t>病性腎症、糖尿病性神経障害、</w:t>
      </w:r>
      <w:r>
        <w:rPr>
          <w:rFonts w:ascii="ＭＳ 明朝" w:hAnsi="ＭＳ 明朝" w:hint="eastAsia"/>
          <w:sz w:val="22"/>
          <w:u w:val="single"/>
        </w:rPr>
        <w:t>心筋梗塞、脳梗塞</w:t>
      </w:r>
      <w:r>
        <w:rPr>
          <w:rFonts w:ascii="ＭＳ 明朝" w:hAnsi="ＭＳ 明朝" w:hint="eastAsia"/>
          <w:sz w:val="22"/>
        </w:rPr>
        <w:t>等の慢性合併症があります。</w:t>
      </w:r>
    </w:p>
    <w:p w:rsidR="00734169" w:rsidRDefault="00AD2C92">
      <w:pPr>
        <w:ind w:left="440" w:hangingChars="200" w:hanging="440"/>
        <w:rPr>
          <w:rFonts w:ascii="ＭＳ 明朝" w:hAnsi="ＭＳ 明朝"/>
          <w:sz w:val="22"/>
          <w:u w:val="single"/>
        </w:rPr>
      </w:pPr>
      <w:r>
        <w:rPr>
          <w:rFonts w:ascii="ＭＳ 明朝" w:hAnsi="ＭＳ 明朝" w:hint="eastAsia"/>
          <w:sz w:val="22"/>
        </w:rPr>
        <w:t xml:space="preserve">　・</w:t>
      </w:r>
      <w:r>
        <w:rPr>
          <w:rFonts w:ascii="ＭＳ 明朝" w:hAnsi="ＭＳ 明朝" w:hint="eastAsia"/>
          <w:sz w:val="22"/>
          <w:u w:val="single"/>
        </w:rPr>
        <w:t>糖尿病が強く疑われる者は</w:t>
      </w:r>
      <w:r>
        <w:rPr>
          <w:rFonts w:ascii="ＭＳ 明朝" w:hAnsi="ＭＳ 明朝"/>
          <w:sz w:val="22"/>
          <w:u w:val="single"/>
        </w:rPr>
        <w:t>950</w:t>
      </w:r>
      <w:r>
        <w:rPr>
          <w:rFonts w:ascii="ＭＳ 明朝" w:hAnsi="ＭＳ 明朝" w:hint="eastAsia"/>
          <w:sz w:val="22"/>
          <w:u w:val="single"/>
        </w:rPr>
        <w:t>万人であり、過去５年間で</w:t>
      </w:r>
      <w:r>
        <w:rPr>
          <w:rFonts w:ascii="ＭＳ 明朝" w:hAnsi="ＭＳ 明朝"/>
          <w:sz w:val="22"/>
          <w:u w:val="single"/>
        </w:rPr>
        <w:t>60</w:t>
      </w:r>
      <w:r>
        <w:rPr>
          <w:rFonts w:ascii="ＭＳ 明朝" w:hAnsi="ＭＳ 明朝" w:hint="eastAsia"/>
          <w:sz w:val="22"/>
          <w:u w:val="single"/>
        </w:rPr>
        <w:t>万人増加しています。また、糖尿病の可能性が否定できない者は</w:t>
      </w:r>
      <w:r>
        <w:rPr>
          <w:rFonts w:ascii="ＭＳ 明朝" w:hAnsi="ＭＳ 明朝"/>
          <w:sz w:val="22"/>
          <w:u w:val="single"/>
        </w:rPr>
        <w:t>1,100</w:t>
      </w:r>
      <w:r>
        <w:rPr>
          <w:rFonts w:ascii="ＭＳ 明朝" w:hAnsi="ＭＳ 明朝" w:hint="eastAsia"/>
          <w:sz w:val="22"/>
          <w:u w:val="single"/>
        </w:rPr>
        <w:t>万人です。糖尿病を主な傷病として継続的に医療を受けている患者数は約</w:t>
      </w:r>
      <w:r>
        <w:rPr>
          <w:rFonts w:ascii="ＭＳ 明朝" w:hAnsi="ＭＳ 明朝"/>
          <w:sz w:val="22"/>
          <w:u w:val="single"/>
        </w:rPr>
        <w:t>317</w:t>
      </w:r>
      <w:r>
        <w:rPr>
          <w:rFonts w:ascii="ＭＳ 明朝" w:hAnsi="ＭＳ 明朝" w:hint="eastAsia"/>
          <w:sz w:val="22"/>
          <w:u w:val="single"/>
        </w:rPr>
        <w:t>万人であり、年間１万３千人が糖尿病が原因で死亡し、死亡数全体の</w:t>
      </w:r>
      <w:r>
        <w:pict>
          <v:shape id="_x0000_s1068" type="#_x0000_t202" style="position:absolute;left:0;text-align:left;margin-left:133.5pt;margin-top:63.15pt;width:50.25pt;height:18pt;flip:x;z-index:251675136;mso-position-horizontal-relative:text;mso-position-vertical-relative:text" print="f" filled="f" stroked="f">
            <v:textbox style="mso-fit-shape-to-text:t" inset="0,0,0,0">
              <w:txbxContent>
                <w:p w:rsidR="00734169" w:rsidRDefault="00AD2C92">
                  <w:pPr>
                    <w:rPr>
                      <w:sz w:val="20"/>
                    </w:rPr>
                  </w:pPr>
                  <w:r>
                    <w:rPr>
                      <w:rFonts w:asciiTheme="majorEastAsia" w:eastAsiaTheme="majorEastAsia" w:hAnsiTheme="majorEastAsia" w:hint="eastAsia"/>
                      <w:sz w:val="20"/>
                    </w:rPr>
                    <w:t>(3,4,5)</w:t>
                  </w:r>
                </w:p>
              </w:txbxContent>
            </v:textbox>
          </v:shape>
        </w:pict>
      </w:r>
      <w:r>
        <w:rPr>
          <w:rFonts w:ascii="ＭＳ 明朝" w:hAnsi="ＭＳ 明朝"/>
          <w:sz w:val="22"/>
          <w:u w:val="single"/>
        </w:rPr>
        <w:t>1.0</w:t>
      </w:r>
      <w:r>
        <w:rPr>
          <w:rFonts w:ascii="ＭＳ 明朝" w:hAnsi="ＭＳ 明朝" w:hint="eastAsia"/>
          <w:sz w:val="22"/>
          <w:u w:val="single"/>
        </w:rPr>
        <w:t>％を占めています。</w:t>
      </w:r>
    </w:p>
    <w:p w:rsidR="00734169" w:rsidRDefault="00AD2C92">
      <w:pPr>
        <w:ind w:leftChars="100" w:left="430" w:hangingChars="100" w:hanging="220"/>
        <w:rPr>
          <w:rFonts w:ascii="ＭＳ 明朝" w:hAnsi="ＭＳ 明朝"/>
          <w:color w:val="FF0000"/>
          <w:sz w:val="22"/>
          <w:u w:val="single"/>
        </w:rPr>
      </w:pPr>
      <w:r>
        <w:rPr>
          <w:rFonts w:ascii="ＭＳ 明朝" w:hAnsi="ＭＳ 明朝" w:hint="eastAsia"/>
          <w:sz w:val="22"/>
        </w:rPr>
        <w:t>・</w:t>
      </w:r>
      <w:r>
        <w:rPr>
          <w:rFonts w:ascii="ＭＳ 明朝" w:hAnsi="ＭＳ 明朝" w:hint="eastAsia"/>
          <w:sz w:val="22"/>
          <w:u w:val="single"/>
        </w:rPr>
        <w:t>全糖尿病患者の</w:t>
      </w:r>
      <w:r>
        <w:rPr>
          <w:rFonts w:ascii="ＭＳ 明朝" w:hAnsi="ＭＳ 明朝"/>
          <w:sz w:val="22"/>
          <w:u w:val="single"/>
        </w:rPr>
        <w:t>11.8</w:t>
      </w:r>
      <w:r>
        <w:rPr>
          <w:rFonts w:ascii="ＭＳ 明朝" w:hAnsi="ＭＳ 明朝" w:hint="eastAsia"/>
          <w:sz w:val="22"/>
          <w:u w:val="single"/>
        </w:rPr>
        <w:t>％が糖尿病性神経障害を、</w:t>
      </w:r>
      <w:r>
        <w:rPr>
          <w:rFonts w:ascii="ＭＳ 明朝" w:hAnsi="ＭＳ 明朝"/>
          <w:sz w:val="22"/>
          <w:u w:val="single"/>
        </w:rPr>
        <w:t>11.1</w:t>
      </w:r>
      <w:r>
        <w:rPr>
          <w:rFonts w:ascii="ＭＳ 明朝" w:hAnsi="ＭＳ 明朝" w:hint="eastAsia"/>
          <w:sz w:val="22"/>
          <w:u w:val="single"/>
        </w:rPr>
        <w:t>％が糖尿病性腎症を、</w:t>
      </w:r>
      <w:r>
        <w:rPr>
          <w:rFonts w:ascii="ＭＳ 明朝" w:hAnsi="ＭＳ 明朝"/>
          <w:sz w:val="22"/>
          <w:u w:val="single"/>
        </w:rPr>
        <w:t>10.6</w:t>
      </w:r>
      <w:r>
        <w:rPr>
          <w:rFonts w:ascii="ＭＳ 明朝" w:hAnsi="ＭＳ 明朝" w:hint="eastAsia"/>
          <w:sz w:val="22"/>
          <w:u w:val="single"/>
        </w:rPr>
        <w:t>％が糖尿病網膜症を、</w:t>
      </w:r>
      <w:r>
        <w:rPr>
          <w:rFonts w:ascii="ＭＳ 明朝" w:hAnsi="ＭＳ 明朝"/>
          <w:sz w:val="22"/>
          <w:u w:val="single"/>
        </w:rPr>
        <w:t>0.7</w:t>
      </w:r>
      <w:r>
        <w:rPr>
          <w:rFonts w:ascii="ＭＳ 明朝" w:hAnsi="ＭＳ 明朝" w:hint="eastAsia"/>
          <w:sz w:val="22"/>
          <w:u w:val="single"/>
        </w:rPr>
        <w:t>％が糖尿病足病変を合併しています。全国で数</w:t>
      </w:r>
      <w:r>
        <w:rPr>
          <w:rFonts w:ascii="ＭＳ 明朝" w:hAnsi="ＭＳ 明朝"/>
          <w:sz w:val="22"/>
          <w:u w:val="single"/>
        </w:rPr>
        <w:t>10</w:t>
      </w:r>
      <w:r>
        <w:rPr>
          <w:rFonts w:ascii="ＭＳ 明朝" w:hAnsi="ＭＳ 明朝" w:hint="eastAsia"/>
          <w:sz w:val="22"/>
          <w:u w:val="single"/>
        </w:rPr>
        <w:t>万人の患者に足切断のリスクが存在します。新規の人</w:t>
      </w:r>
      <w:r>
        <w:rPr>
          <w:rFonts w:ascii="ＭＳ 明朝" w:hAnsi="ＭＳ 明朝" w:hint="eastAsia"/>
          <w:sz w:val="22"/>
          <w:u w:val="single"/>
        </w:rPr>
        <w:t>工透析導入患者は、約３万７千人であり、そのうち、糖尿病性腎症が原疾</w:t>
      </w:r>
      <w:r>
        <w:pict>
          <v:shape id="_x0000_s1067" type="#_x0000_t202" style="position:absolute;left:0;text-align:left;margin-left:236.3pt;margin-top:63.6pt;width:50.25pt;height:18pt;flip:x;z-index:251650560;mso-position-horizontal-relative:text;mso-position-vertical-relative:text" print="f" filled="f" stroked="f">
            <v:textbox style="mso-fit-shape-to-text:t" inset="0,0,0,0">
              <w:txbxContent>
                <w:p w:rsidR="00734169" w:rsidRDefault="00AD2C92">
                  <w:pPr>
                    <w:rPr>
                      <w:sz w:val="20"/>
                    </w:rPr>
                  </w:pPr>
                  <w:r>
                    <w:rPr>
                      <w:rFonts w:asciiTheme="majorEastAsia" w:eastAsiaTheme="majorEastAsia" w:hAnsiTheme="majorEastAsia" w:hint="eastAsia"/>
                      <w:sz w:val="20"/>
                    </w:rPr>
                    <w:t>(3,4,5)</w:t>
                  </w:r>
                </w:p>
              </w:txbxContent>
            </v:textbox>
          </v:shape>
        </w:pict>
      </w:r>
      <w:r>
        <w:rPr>
          <w:rFonts w:ascii="ＭＳ 明朝" w:hAnsi="ＭＳ 明朝" w:hint="eastAsia"/>
          <w:sz w:val="22"/>
          <w:u w:val="single"/>
        </w:rPr>
        <w:t>患である者は約１万６千人（</w:t>
      </w:r>
      <w:r>
        <w:rPr>
          <w:rFonts w:ascii="ＭＳ 明朝" w:hAnsi="ＭＳ 明朝"/>
          <w:sz w:val="22"/>
          <w:u w:val="single"/>
        </w:rPr>
        <w:t>43.7</w:t>
      </w:r>
      <w:r>
        <w:rPr>
          <w:rFonts w:ascii="ＭＳ 明朝" w:hAnsi="ＭＳ 明朝" w:hint="eastAsia"/>
          <w:sz w:val="22"/>
          <w:u w:val="single"/>
        </w:rPr>
        <w:t>％）です。</w:t>
      </w:r>
    </w:p>
    <w:p w:rsidR="00734169" w:rsidRDefault="00AD2C92">
      <w:pPr>
        <w:ind w:leftChars="100" w:left="430" w:hangingChars="100" w:hanging="220"/>
        <w:rPr>
          <w:rFonts w:ascii="ＭＳ 明朝" w:hAnsi="ＭＳ 明朝"/>
          <w:sz w:val="22"/>
        </w:rPr>
      </w:pPr>
      <w:r>
        <w:rPr>
          <w:rFonts w:ascii="ＭＳ 明朝" w:hAnsi="ＭＳ 明朝" w:hint="eastAsia"/>
          <w:sz w:val="22"/>
        </w:rPr>
        <w:t>・歯周病も糖尿病の合併症の一つですが、糖尿病の増悪因子でもあり、歯周病が重症であるほど糖尿病の血糖コントロールが不良になります。</w:t>
      </w:r>
    </w:p>
    <w:p w:rsidR="00734169" w:rsidRDefault="00AD2C92">
      <w:pPr>
        <w:ind w:leftChars="100" w:left="430" w:hangingChars="100" w:hanging="220"/>
        <w:rPr>
          <w:rFonts w:ascii="ＭＳ 明朝" w:hAnsi="ＭＳ 明朝"/>
          <w:sz w:val="22"/>
        </w:rPr>
      </w:pPr>
      <w:r>
        <w:rPr>
          <w:rFonts w:ascii="ＭＳ 明朝" w:hAnsi="ＭＳ 明朝" w:hint="eastAsia"/>
          <w:sz w:val="22"/>
        </w:rPr>
        <w:t>・これらの合併症を予防するためには、継続的な治療と生活習慣の改善により血糖のコントロールを行うことが大切です。</w:t>
      </w:r>
    </w:p>
    <w:p w:rsidR="00734169" w:rsidRDefault="00734169">
      <w:pPr>
        <w:rPr>
          <w:rFonts w:ascii="ＭＳ ゴシックfalt" w:eastAsia="ＭＳ ゴシックfalt" w:hAnsi="ＭＳ ゴシックfalt"/>
          <w:sz w:val="22"/>
        </w:rPr>
      </w:pPr>
    </w:p>
    <w:p w:rsidR="00734169" w:rsidRDefault="00AD2C92">
      <w:pPr>
        <w:rPr>
          <w:rFonts w:ascii="ＭＳ ゴシックfalt" w:eastAsia="ＭＳ ゴシックfalt" w:hAnsi="ＭＳ ゴシックfalt"/>
          <w:b/>
          <w:sz w:val="22"/>
          <w:u w:val="single"/>
        </w:rPr>
      </w:pPr>
      <w:r>
        <w:rPr>
          <w:rFonts w:ascii="ＭＳ ゴシックfalt" w:eastAsia="ＭＳ ゴシックfalt" w:hAnsi="ＭＳ ゴシックfalt" w:hint="eastAsia"/>
          <w:b/>
          <w:sz w:val="22"/>
          <w:u w:val="single"/>
        </w:rPr>
        <w:t xml:space="preserve">（２）本県の状況　　　　　　　　　　　　　　　　　　　　　　　　　　　　　　　　　　　　</w:t>
      </w:r>
    </w:p>
    <w:p w:rsidR="00734169" w:rsidRDefault="00AD2C92">
      <w:pPr>
        <w:ind w:firstLineChars="100" w:firstLine="220"/>
        <w:rPr>
          <w:rFonts w:ascii="ＭＳ Ｐゴシック" w:eastAsia="ＭＳ Ｐゴシック" w:hAnsi="ＭＳ Ｐゴシック"/>
          <w:sz w:val="22"/>
        </w:rPr>
      </w:pPr>
      <w:r>
        <w:rPr>
          <w:rFonts w:ascii="ＭＳ Ｐゴシック" w:eastAsia="ＭＳ Ｐゴシック" w:hAnsi="ＭＳ Ｐゴシック" w:hint="eastAsia"/>
          <w:sz w:val="22"/>
        </w:rPr>
        <w:t>（死亡・罹患の状況）</w:t>
      </w:r>
    </w:p>
    <w:p w:rsidR="00734169" w:rsidRDefault="00AD2C92">
      <w:pPr>
        <w:ind w:leftChars="100" w:left="430" w:hangingChars="100" w:hanging="220"/>
        <w:rPr>
          <w:rFonts w:ascii="ＭＳ 明朝" w:hAnsi="ＭＳ 明朝"/>
          <w:sz w:val="22"/>
        </w:rPr>
      </w:pPr>
      <w:r>
        <w:rPr>
          <w:rFonts w:ascii="ＭＳ 明朝" w:hAnsi="ＭＳ 明朝" w:hint="eastAsia"/>
          <w:sz w:val="22"/>
        </w:rPr>
        <w:t>・平成</w:t>
      </w:r>
      <w:r>
        <w:rPr>
          <w:rFonts w:ascii="ＭＳ 明朝" w:hAnsi="ＭＳ 明朝"/>
          <w:sz w:val="22"/>
        </w:rPr>
        <w:t>27</w:t>
      </w:r>
      <w:r>
        <w:rPr>
          <w:rFonts w:ascii="ＭＳ 明朝" w:hAnsi="ＭＳ 明朝" w:hint="eastAsia"/>
          <w:sz w:val="22"/>
        </w:rPr>
        <w:t>年の本県の糖尿病による死亡者は</w:t>
      </w:r>
      <w:r>
        <w:rPr>
          <w:rFonts w:ascii="ＭＳ 明朝" w:hAnsi="ＭＳ 明朝"/>
          <w:sz w:val="22"/>
        </w:rPr>
        <w:t>458</w:t>
      </w:r>
      <w:r>
        <w:rPr>
          <w:rFonts w:ascii="ＭＳ 明朝" w:hAnsi="ＭＳ 明朝" w:hint="eastAsia"/>
          <w:sz w:val="22"/>
        </w:rPr>
        <w:t>人、死亡率（人口</w:t>
      </w:r>
      <w:r>
        <w:rPr>
          <w:rFonts w:ascii="ＭＳ 明朝" w:hAnsi="ＭＳ 明朝"/>
          <w:sz w:val="22"/>
        </w:rPr>
        <w:t>10</w:t>
      </w:r>
      <w:r>
        <w:rPr>
          <w:rFonts w:ascii="ＭＳ 明朝" w:hAnsi="ＭＳ 明朝" w:hint="eastAsia"/>
          <w:sz w:val="22"/>
        </w:rPr>
        <w:t>万対）は</w:t>
      </w:r>
      <w:r>
        <w:rPr>
          <w:rFonts w:ascii="ＭＳ 明朝" w:hAnsi="ＭＳ 明朝"/>
          <w:sz w:val="22"/>
        </w:rPr>
        <w:t>12.6</w:t>
      </w:r>
      <w:r>
        <w:rPr>
          <w:rFonts w:ascii="ＭＳ 明朝" w:hAnsi="ＭＳ 明朝" w:hint="eastAsia"/>
          <w:sz w:val="22"/>
        </w:rPr>
        <w:t>で、全国の</w:t>
      </w:r>
      <w:r>
        <w:rPr>
          <w:rFonts w:ascii="ＭＳ 明朝" w:hAnsi="ＭＳ 明朝"/>
          <w:sz w:val="22"/>
        </w:rPr>
        <w:t>10.6</w:t>
      </w:r>
      <w:r>
        <w:rPr>
          <w:rFonts w:ascii="ＭＳ 明朝" w:hAnsi="ＭＳ 明朝" w:hint="eastAsia"/>
          <w:sz w:val="22"/>
        </w:rPr>
        <w:t>に比べ高くなっています。</w:t>
      </w:r>
    </w:p>
    <w:p w:rsidR="00734169" w:rsidRDefault="00AD2C92">
      <w:pPr>
        <w:ind w:leftChars="100" w:left="430" w:hangingChars="100" w:hanging="220"/>
        <w:rPr>
          <w:rFonts w:ascii="ＭＳ 明朝" w:hAnsi="ＭＳ 明朝"/>
          <w:sz w:val="22"/>
        </w:rPr>
      </w:pPr>
      <w:r>
        <w:rPr>
          <w:rFonts w:ascii="ＭＳ 明朝" w:hAnsi="ＭＳ 明朝" w:hint="eastAsia"/>
          <w:sz w:val="22"/>
        </w:rPr>
        <w:t>・</w:t>
      </w:r>
      <w:r>
        <w:rPr>
          <w:rFonts w:ascii="ＭＳ 明朝" w:hAnsi="ＭＳ 明朝" w:hint="eastAsia"/>
          <w:sz w:val="22"/>
          <w:u w:val="single"/>
        </w:rPr>
        <w:t>県内保健医療圏別の人口</w:t>
      </w:r>
      <w:r>
        <w:rPr>
          <w:rFonts w:ascii="ＭＳ 明朝" w:hAnsi="ＭＳ 明朝"/>
          <w:sz w:val="22"/>
          <w:u w:val="single"/>
        </w:rPr>
        <w:t>10</w:t>
      </w:r>
      <w:r>
        <w:rPr>
          <w:rFonts w:ascii="ＭＳ 明朝" w:hAnsi="ＭＳ 明朝" w:hint="eastAsia"/>
          <w:sz w:val="22"/>
          <w:u w:val="single"/>
        </w:rPr>
        <w:t>万人あたりの糖尿病による死亡率は、熱海伊東、駿東田方、富士、</w:t>
      </w:r>
      <w:r>
        <w:lastRenderedPageBreak/>
        <w:pict>
          <v:shape id="_x0000_s1066" type="#_x0000_t202" style="position:absolute;left:0;text-align:left;margin-left:220.05pt;margin-top:9.4pt;width:50.25pt;height:18pt;flip:x;z-index:251655680;mso-position-horizontal-relative:text;mso-position-vertical-relative:text" print="f" filled="f" stroked="f">
            <v:textbox style="mso-fit-shape-to-text:t" inset="0,0,0,0">
              <w:txbxContent>
                <w:p w:rsidR="00734169" w:rsidRDefault="00AD2C92">
                  <w:pPr>
                    <w:rPr>
                      <w:rFonts w:asciiTheme="majorEastAsia" w:eastAsiaTheme="majorEastAsia" w:hAnsiTheme="majorEastAsia"/>
                      <w:sz w:val="20"/>
                    </w:rPr>
                  </w:pPr>
                  <w:r>
                    <w:rPr>
                      <w:rFonts w:asciiTheme="majorEastAsia" w:eastAsiaTheme="majorEastAsia" w:hAnsiTheme="majorEastAsia" w:hint="eastAsia"/>
                      <w:sz w:val="20"/>
                    </w:rPr>
                    <w:t>(13</w:t>
                  </w:r>
                  <w:r>
                    <w:rPr>
                      <w:rFonts w:asciiTheme="majorEastAsia" w:eastAsiaTheme="majorEastAsia" w:hAnsiTheme="majorEastAsia" w:hint="eastAsia"/>
                      <w:sz w:val="20"/>
                    </w:rPr>
                    <w:t>）</w:t>
                  </w:r>
                </w:p>
              </w:txbxContent>
            </v:textbox>
          </v:shape>
        </w:pict>
      </w:r>
      <w:r>
        <w:rPr>
          <w:rFonts w:ascii="ＭＳ 明朝" w:hAnsi="ＭＳ 明朝" w:hint="eastAsia"/>
          <w:sz w:val="22"/>
          <w:u w:val="single"/>
        </w:rPr>
        <w:t>志太榛原の４保健医療圏が、全県の</w:t>
      </w:r>
      <w:r>
        <w:rPr>
          <w:rFonts w:ascii="ＭＳ 明朝" w:hAnsi="ＭＳ 明朝"/>
          <w:sz w:val="22"/>
          <w:u w:val="single"/>
        </w:rPr>
        <w:t>12.6</w:t>
      </w:r>
      <w:r>
        <w:rPr>
          <w:rFonts w:ascii="ＭＳ 明朝" w:hAnsi="ＭＳ 明朝" w:hint="eastAsia"/>
          <w:sz w:val="22"/>
        </w:rPr>
        <w:t>より高くなっています。</w:t>
      </w:r>
    </w:p>
    <w:p w:rsidR="00734169" w:rsidRDefault="00AD2C92">
      <w:pPr>
        <w:ind w:leftChars="100" w:left="430" w:hangingChars="100" w:hanging="220"/>
        <w:rPr>
          <w:rFonts w:ascii="ＭＳ 明朝" w:hAnsi="ＭＳ 明朝"/>
          <w:sz w:val="22"/>
        </w:rPr>
      </w:pPr>
      <w:r>
        <w:rPr>
          <w:rFonts w:ascii="ＭＳ 明朝" w:hAnsi="ＭＳ 明朝" w:hint="eastAsia"/>
          <w:sz w:val="22"/>
        </w:rPr>
        <w:t>・平成</w:t>
      </w:r>
      <w:r>
        <w:rPr>
          <w:rFonts w:ascii="ＭＳ 明朝" w:hAnsi="ＭＳ 明朝"/>
          <w:sz w:val="22"/>
        </w:rPr>
        <w:t>26</w:t>
      </w:r>
      <w:r>
        <w:rPr>
          <w:rFonts w:ascii="ＭＳ 明朝" w:hAnsi="ＭＳ 明朝" w:hint="eastAsia"/>
          <w:sz w:val="22"/>
        </w:rPr>
        <w:t>年度特定健康診査データ分析では、</w:t>
      </w:r>
      <w:r>
        <w:rPr>
          <w:rFonts w:ascii="ＭＳ 明朝" w:hAnsi="ＭＳ 明朝"/>
          <w:sz w:val="22"/>
        </w:rPr>
        <w:t>40</w:t>
      </w:r>
      <w:r>
        <w:rPr>
          <w:rFonts w:ascii="ＭＳ 明朝" w:hAnsi="ＭＳ 明朝" w:hint="eastAsia"/>
          <w:sz w:val="22"/>
        </w:rPr>
        <w:t>歳～</w:t>
      </w:r>
      <w:r>
        <w:rPr>
          <w:rFonts w:ascii="ＭＳ 明朝" w:hAnsi="ＭＳ 明朝"/>
          <w:sz w:val="22"/>
        </w:rPr>
        <w:t>74</w:t>
      </w:r>
      <w:r>
        <w:rPr>
          <w:rFonts w:ascii="ＭＳ 明朝" w:hAnsi="ＭＳ 明朝" w:hint="eastAsia"/>
          <w:sz w:val="22"/>
        </w:rPr>
        <w:t>歳の糖尿病有病者の割合は、男性</w:t>
      </w:r>
      <w:r>
        <w:rPr>
          <w:rFonts w:ascii="ＭＳ 明朝" w:hAnsi="ＭＳ 明朝"/>
          <w:sz w:val="22"/>
        </w:rPr>
        <w:t>11.9</w:t>
      </w:r>
      <w:r>
        <w:rPr>
          <w:rFonts w:ascii="ＭＳ 明朝" w:hAnsi="ＭＳ 明朝" w:hint="eastAsia"/>
          <w:sz w:val="22"/>
        </w:rPr>
        <w:t>％、女性</w:t>
      </w:r>
      <w:r>
        <w:rPr>
          <w:rFonts w:ascii="ＭＳ 明朝" w:hAnsi="ＭＳ 明朝"/>
          <w:sz w:val="22"/>
        </w:rPr>
        <w:t>6.0</w:t>
      </w:r>
      <w:r>
        <w:rPr>
          <w:rFonts w:ascii="ＭＳ 明朝" w:hAnsi="ＭＳ 明朝" w:hint="eastAsia"/>
          <w:sz w:val="22"/>
        </w:rPr>
        <w:t>％であり、予備群の割合は、男性</w:t>
      </w:r>
      <w:r>
        <w:rPr>
          <w:rFonts w:ascii="ＭＳ 明朝" w:hAnsi="ＭＳ 明朝"/>
          <w:sz w:val="22"/>
        </w:rPr>
        <w:t>12.3</w:t>
      </w:r>
      <w:r>
        <w:rPr>
          <w:rFonts w:ascii="ＭＳ 明朝" w:hAnsi="ＭＳ 明朝" w:hint="eastAsia"/>
          <w:sz w:val="22"/>
        </w:rPr>
        <w:t>％、女性</w:t>
      </w:r>
      <w:r>
        <w:rPr>
          <w:rFonts w:ascii="ＭＳ 明朝" w:hAnsi="ＭＳ 明朝"/>
          <w:sz w:val="22"/>
        </w:rPr>
        <w:t>10.5</w:t>
      </w:r>
      <w:r>
        <w:rPr>
          <w:rFonts w:ascii="ＭＳ 明朝" w:hAnsi="ＭＳ 明朝" w:hint="eastAsia"/>
          <w:sz w:val="22"/>
        </w:rPr>
        <w:t>％となっています。男女とも年齢とともに、該当割合が増加しています。</w:t>
      </w:r>
    </w:p>
    <w:p w:rsidR="00734169" w:rsidRDefault="00AD2C92">
      <w:pPr>
        <w:ind w:firstLineChars="100" w:firstLine="220"/>
        <w:rPr>
          <w:rFonts w:ascii="ＭＳ Ｐゴシック" w:eastAsia="ＭＳ Ｐゴシック" w:hAnsi="ＭＳ Ｐゴシック"/>
          <w:sz w:val="22"/>
        </w:rPr>
      </w:pPr>
      <w:r>
        <w:rPr>
          <w:rFonts w:ascii="ＭＳ Ｐゴシック" w:eastAsia="ＭＳ Ｐゴシック" w:hAnsi="ＭＳ Ｐゴシック" w:hint="eastAsia"/>
          <w:sz w:val="22"/>
        </w:rPr>
        <w:t>（医療従事者の状況）</w:t>
      </w:r>
    </w:p>
    <w:p w:rsidR="00734169" w:rsidRDefault="00AD2C92">
      <w:pPr>
        <w:spacing w:line="340" w:lineRule="exact"/>
        <w:ind w:left="440" w:hangingChars="200" w:hanging="440"/>
        <w:rPr>
          <w:rFonts w:ascii="ＭＳ 明朝" w:hAnsi="ＭＳ 明朝"/>
          <w:sz w:val="22"/>
        </w:rPr>
      </w:pPr>
      <w:r>
        <w:rPr>
          <w:rFonts w:ascii="ＭＳ ゴシックfalt" w:eastAsia="ＭＳ ゴシックfalt" w:hAnsi="ＭＳ ゴシックfalt" w:hint="eastAsia"/>
          <w:sz w:val="22"/>
        </w:rPr>
        <w:t xml:space="preserve">　</w:t>
      </w:r>
      <w:r>
        <w:rPr>
          <w:rFonts w:ascii="ＭＳ 明朝" w:hAnsi="ＭＳ 明朝" w:hint="eastAsia"/>
          <w:sz w:val="22"/>
        </w:rPr>
        <w:t>・本県の人口</w:t>
      </w:r>
      <w:r>
        <w:rPr>
          <w:rFonts w:ascii="ＭＳ 明朝" w:hAnsi="ＭＳ 明朝"/>
          <w:sz w:val="22"/>
        </w:rPr>
        <w:t>10</w:t>
      </w:r>
      <w:r>
        <w:rPr>
          <w:rFonts w:ascii="ＭＳ 明朝" w:hAnsi="ＭＳ 明朝" w:hint="eastAsia"/>
          <w:sz w:val="22"/>
        </w:rPr>
        <w:t>万人あたりの糖尿病専門医数は</w:t>
      </w:r>
      <w:r>
        <w:rPr>
          <w:rFonts w:ascii="ＭＳ 明朝" w:hAnsi="ＭＳ 明朝"/>
          <w:sz w:val="22"/>
        </w:rPr>
        <w:t>2.4</w:t>
      </w:r>
      <w:r>
        <w:rPr>
          <w:rFonts w:ascii="ＭＳ 明朝" w:hAnsi="ＭＳ 明朝" w:hint="eastAsia"/>
          <w:sz w:val="22"/>
        </w:rPr>
        <w:t>人で、全国平均</w:t>
      </w:r>
      <w:r>
        <w:rPr>
          <w:rFonts w:ascii="ＭＳ 明朝" w:hAnsi="ＭＳ 明朝"/>
          <w:sz w:val="22"/>
        </w:rPr>
        <w:t>4.1</w:t>
      </w:r>
      <w:r>
        <w:rPr>
          <w:rFonts w:ascii="ＭＳ 明朝" w:hAnsi="ＭＳ 明朝" w:hint="eastAsia"/>
          <w:sz w:val="22"/>
        </w:rPr>
        <w:t>人と比較すると糖尿病専門医は不足していると言えます。</w:t>
      </w:r>
    </w:p>
    <w:p w:rsidR="00734169" w:rsidRDefault="00AD2C92">
      <w:pPr>
        <w:spacing w:line="340" w:lineRule="exact"/>
        <w:ind w:left="440" w:hangingChars="200" w:hanging="440"/>
        <w:rPr>
          <w:rFonts w:ascii="ＭＳ 明朝" w:hAnsi="ＭＳ 明朝"/>
          <w:sz w:val="22"/>
        </w:rPr>
      </w:pPr>
      <w:r>
        <w:rPr>
          <w:rFonts w:ascii="ＭＳ 明朝" w:hAnsi="ＭＳ 明朝" w:hint="eastAsia"/>
          <w:sz w:val="22"/>
        </w:rPr>
        <w:t xml:space="preserve">　・本県の人口</w:t>
      </w:r>
      <w:r>
        <w:rPr>
          <w:rFonts w:ascii="ＭＳ 明朝" w:hAnsi="ＭＳ 明朝"/>
          <w:sz w:val="22"/>
        </w:rPr>
        <w:t>10</w:t>
      </w:r>
      <w:r>
        <w:rPr>
          <w:rFonts w:ascii="ＭＳ 明朝" w:hAnsi="ＭＳ 明朝" w:hint="eastAsia"/>
          <w:sz w:val="22"/>
        </w:rPr>
        <w:t>万人あたりの糖尿病看護認定看護師数は</w:t>
      </w:r>
      <w:r>
        <w:rPr>
          <w:rFonts w:ascii="ＭＳ 明朝" w:hAnsi="ＭＳ 明朝"/>
          <w:sz w:val="22"/>
        </w:rPr>
        <w:t>0.3</w:t>
      </w:r>
      <w:r>
        <w:rPr>
          <w:rFonts w:ascii="ＭＳ 明朝" w:hAnsi="ＭＳ 明朝" w:hint="eastAsia"/>
          <w:sz w:val="22"/>
        </w:rPr>
        <w:t>人で、全国平均</w:t>
      </w:r>
      <w:r>
        <w:rPr>
          <w:rFonts w:ascii="ＭＳ 明朝" w:hAnsi="ＭＳ 明朝"/>
          <w:sz w:val="22"/>
        </w:rPr>
        <w:t>0.6</w:t>
      </w:r>
      <w:r>
        <w:rPr>
          <w:rFonts w:ascii="ＭＳ 明朝" w:hAnsi="ＭＳ 明朝" w:hint="eastAsia"/>
          <w:sz w:val="22"/>
        </w:rPr>
        <w:t>人と比較すると不足していると言えます</w:t>
      </w:r>
    </w:p>
    <w:p w:rsidR="00734169" w:rsidRDefault="00AD2C92" w:rsidP="005D53C4">
      <w:pPr>
        <w:spacing w:line="340" w:lineRule="exact"/>
        <w:ind w:left="440" w:hangingChars="200" w:hanging="440"/>
        <w:rPr>
          <w:rFonts w:ascii="ＭＳ 明朝" w:hAnsi="ＭＳ 明朝"/>
          <w:sz w:val="22"/>
        </w:rPr>
      </w:pPr>
      <w:r>
        <w:rPr>
          <w:rFonts w:ascii="ＭＳ 明朝" w:hAnsi="ＭＳ 明朝" w:hint="eastAsia"/>
          <w:sz w:val="22"/>
        </w:rPr>
        <w:t xml:space="preserve">　・本県の人口</w:t>
      </w:r>
      <w:r>
        <w:rPr>
          <w:rFonts w:ascii="ＭＳ 明朝" w:hAnsi="ＭＳ 明朝"/>
          <w:sz w:val="22"/>
        </w:rPr>
        <w:t>10</w:t>
      </w:r>
      <w:r>
        <w:rPr>
          <w:rFonts w:ascii="ＭＳ 明朝" w:hAnsi="ＭＳ 明朝" w:hint="eastAsia"/>
          <w:sz w:val="22"/>
        </w:rPr>
        <w:t>万人あたりの糖尿病療養指導士</w:t>
      </w:r>
      <w:r>
        <w:rPr>
          <w:rStyle w:val="ae"/>
          <w:rFonts w:ascii="ＭＳ 明朝" w:hAnsi="ＭＳ 明朝"/>
          <w:sz w:val="22"/>
        </w:rPr>
        <w:footnoteReference w:id="1"/>
      </w:r>
      <w:r>
        <w:rPr>
          <w:rFonts w:ascii="ＭＳ 明朝" w:hAnsi="ＭＳ 明朝" w:hint="eastAsia"/>
          <w:sz w:val="22"/>
        </w:rPr>
        <w:t>数は</w:t>
      </w:r>
      <w:r>
        <w:rPr>
          <w:rFonts w:ascii="ＭＳ 明朝" w:hAnsi="ＭＳ 明朝"/>
          <w:sz w:val="22"/>
        </w:rPr>
        <w:t>10.7</w:t>
      </w:r>
      <w:r>
        <w:rPr>
          <w:rFonts w:ascii="ＭＳ 明朝" w:hAnsi="ＭＳ 明朝" w:hint="eastAsia"/>
          <w:sz w:val="22"/>
        </w:rPr>
        <w:t>人で、全国平均</w:t>
      </w:r>
      <w:r>
        <w:rPr>
          <w:rFonts w:ascii="ＭＳ 明朝" w:hAnsi="ＭＳ 明朝"/>
          <w:sz w:val="22"/>
        </w:rPr>
        <w:t>14.3</w:t>
      </w:r>
      <w:r>
        <w:rPr>
          <w:rFonts w:ascii="ＭＳ 明朝" w:hAnsi="ＭＳ 明朝" w:hint="eastAsia"/>
          <w:sz w:val="22"/>
        </w:rPr>
        <w:t>人と比較すると</w:t>
      </w:r>
      <w:r>
        <w:pict>
          <v:shape id="_x0000_s1065" type="#_x0000_t202" style="position:absolute;left:0;text-align:left;margin-left:455pt;margin-top:28.25pt;width:40.5pt;height:18pt;flip:x;z-index:251658752;mso-position-horizontal-relative:text;mso-position-vertical-relative:text" print="f" filled="f" stroked="f">
            <v:textbox style="mso-fit-shape-to-text:t" inset="0,0,0,0">
              <w:txbxContent>
                <w:p w:rsidR="00734169" w:rsidRDefault="00AD2C92">
                  <w:pPr>
                    <w:rPr>
                      <w:sz w:val="20"/>
                    </w:rPr>
                  </w:pPr>
                  <w:r>
                    <w:rPr>
                      <w:rFonts w:ascii="ＭＳ ゴシックfalt" w:eastAsia="ＭＳ ゴシックfalt" w:hAnsi="ＭＳ ゴシックfalt"/>
                      <w:sz w:val="20"/>
                    </w:rPr>
                    <w:t>(18)</w:t>
                  </w:r>
                </w:p>
              </w:txbxContent>
            </v:textbox>
          </v:shape>
        </w:pict>
      </w:r>
      <w:r>
        <w:rPr>
          <w:rFonts w:ascii="ＭＳ 明朝" w:hAnsi="ＭＳ 明朝" w:hint="eastAsia"/>
          <w:sz w:val="22"/>
        </w:rPr>
        <w:t>不足していると言えます</w:t>
      </w:r>
      <w:r>
        <w:rPr>
          <w:rFonts w:ascii="ＭＳ 明朝" w:hAnsi="ＭＳ 明朝" w:hint="eastAsia"/>
          <w:sz w:val="22"/>
          <w:u w:val="single"/>
        </w:rPr>
        <w:t>が、県内で</w:t>
      </w:r>
      <w:r>
        <w:rPr>
          <w:rFonts w:ascii="ＭＳ 明朝" w:hAnsi="ＭＳ 明朝" w:hint="eastAsia"/>
          <w:sz w:val="22"/>
          <w:u w:val="single"/>
        </w:rPr>
        <w:t>も</w:t>
      </w:r>
      <w:r>
        <w:rPr>
          <w:rFonts w:ascii="ＭＳ 明朝" w:hAnsi="ＭＳ 明朝" w:hint="eastAsia"/>
          <w:sz w:val="22"/>
          <w:u w:val="single"/>
        </w:rPr>
        <w:t>地域糖尿病療養指導士資格試験が行われて</w:t>
      </w:r>
      <w:r>
        <w:rPr>
          <w:rFonts w:ascii="ＭＳ 明朝" w:hAnsi="ＭＳ 明朝" w:hint="eastAsia"/>
          <w:sz w:val="22"/>
          <w:u w:val="single"/>
        </w:rPr>
        <w:t>います。</w:t>
      </w:r>
    </w:p>
    <w:p w:rsidR="00734169" w:rsidRDefault="00AD2C92">
      <w:pPr>
        <w:spacing w:line="340" w:lineRule="exact"/>
        <w:ind w:firstLineChars="50" w:firstLine="110"/>
        <w:rPr>
          <w:rFonts w:ascii="ＭＳ Ｐゴシック" w:eastAsia="ＭＳ Ｐゴシック" w:hAnsi="ＭＳ Ｐゴシック"/>
          <w:sz w:val="22"/>
        </w:rPr>
      </w:pPr>
      <w:r>
        <w:rPr>
          <w:rFonts w:ascii="ＭＳ Ｐゴシック" w:eastAsia="ＭＳ Ｐゴシック" w:hAnsi="ＭＳ Ｐゴシック" w:hint="eastAsia"/>
          <w:sz w:val="22"/>
        </w:rPr>
        <w:t>（初期安定期治療の状況）</w:t>
      </w:r>
    </w:p>
    <w:p w:rsidR="00734169" w:rsidRDefault="00AD2C92">
      <w:pPr>
        <w:spacing w:line="340" w:lineRule="exact"/>
        <w:ind w:left="440" w:hangingChars="200" w:hanging="440"/>
        <w:rPr>
          <w:rFonts w:ascii="ＭＳ 明朝" w:hAnsi="ＭＳ 明朝"/>
          <w:sz w:val="22"/>
        </w:rPr>
      </w:pPr>
      <w:r>
        <w:rPr>
          <w:rFonts w:ascii="ＭＳ ゴシックfalt" w:eastAsia="ＭＳ ゴシックfalt" w:hAnsi="ＭＳ ゴシックfalt"/>
          <w:sz w:val="22"/>
        </w:rPr>
        <w:t xml:space="preserve">  </w:t>
      </w:r>
      <w:r>
        <w:rPr>
          <w:rFonts w:ascii="ＭＳ ゴシックfalt" w:eastAsia="ＭＳ ゴシックfalt" w:hAnsi="ＭＳ ゴシックfalt" w:hint="eastAsia"/>
          <w:sz w:val="22"/>
        </w:rPr>
        <w:t>・</w:t>
      </w:r>
      <w:r>
        <w:rPr>
          <w:rFonts w:ascii="ＭＳ 明朝" w:hAnsi="ＭＳ 明朝" w:hint="eastAsia"/>
          <w:sz w:val="22"/>
        </w:rPr>
        <w:t>本県の人口</w:t>
      </w:r>
      <w:r>
        <w:rPr>
          <w:rFonts w:ascii="ＭＳ 明朝" w:hAnsi="ＭＳ 明朝"/>
          <w:sz w:val="22"/>
        </w:rPr>
        <w:t>10</w:t>
      </w:r>
      <w:r>
        <w:rPr>
          <w:rFonts w:ascii="ＭＳ 明朝" w:hAnsi="ＭＳ 明朝" w:hint="eastAsia"/>
          <w:sz w:val="22"/>
        </w:rPr>
        <w:t>万人あたりの糖尿病内科（代謝内科）を標榜する病院数は</w:t>
      </w:r>
      <w:r>
        <w:rPr>
          <w:rFonts w:ascii="ＭＳ 明朝" w:hAnsi="ＭＳ 明朝"/>
          <w:sz w:val="22"/>
        </w:rPr>
        <w:t>0.5</w:t>
      </w:r>
      <w:r>
        <w:rPr>
          <w:rFonts w:ascii="ＭＳ 明朝" w:hAnsi="ＭＳ 明朝" w:hint="eastAsia"/>
          <w:sz w:val="22"/>
        </w:rPr>
        <w:t>、一般診療所数は</w:t>
      </w:r>
      <w:r>
        <w:rPr>
          <w:rFonts w:ascii="ＭＳ 明朝" w:hAnsi="ＭＳ 明朝"/>
          <w:sz w:val="22"/>
        </w:rPr>
        <w:t>0.3</w:t>
      </w:r>
      <w:r>
        <w:rPr>
          <w:rFonts w:ascii="ＭＳ 明朝" w:hAnsi="ＭＳ 明朝" w:hint="eastAsia"/>
          <w:sz w:val="22"/>
        </w:rPr>
        <w:t>で、各々全国平均</w:t>
      </w:r>
      <w:r>
        <w:rPr>
          <w:rFonts w:ascii="ＭＳ 明朝" w:hAnsi="ＭＳ 明朝"/>
          <w:sz w:val="22"/>
        </w:rPr>
        <w:t>0.9</w:t>
      </w:r>
      <w:r>
        <w:rPr>
          <w:rFonts w:ascii="ＭＳ 明朝" w:hAnsi="ＭＳ 明朝" w:hint="eastAsia"/>
          <w:sz w:val="22"/>
        </w:rPr>
        <w:t>、</w:t>
      </w:r>
      <w:r>
        <w:rPr>
          <w:rFonts w:ascii="ＭＳ 明朝" w:hAnsi="ＭＳ 明朝"/>
          <w:sz w:val="22"/>
        </w:rPr>
        <w:t>0.3</w:t>
      </w:r>
      <w:r>
        <w:rPr>
          <w:rFonts w:ascii="ＭＳ 明朝" w:hAnsi="ＭＳ 明朝" w:hint="eastAsia"/>
          <w:sz w:val="22"/>
        </w:rPr>
        <w:t>と比較すると病院数は少ないと言えます。</w:t>
      </w:r>
    </w:p>
    <w:p w:rsidR="00734169" w:rsidRDefault="00AD2C92">
      <w:pPr>
        <w:spacing w:line="340" w:lineRule="exact"/>
        <w:rPr>
          <w:rFonts w:ascii="ＭＳ Ｐゴシック" w:eastAsia="ＭＳ Ｐゴシック" w:hAnsi="ＭＳ Ｐゴシック"/>
          <w:sz w:val="22"/>
        </w:rPr>
      </w:pPr>
      <w:r>
        <w:rPr>
          <w:rFonts w:ascii="ＭＳ Ｐゴシック" w:eastAsia="ＭＳ Ｐゴシック" w:hAnsi="ＭＳ Ｐゴシック" w:hint="eastAsia"/>
          <w:sz w:val="22"/>
        </w:rPr>
        <w:t>（専門治療・急性増悪時治療の状況）</w:t>
      </w:r>
    </w:p>
    <w:p w:rsidR="00734169" w:rsidRDefault="00AD2C92">
      <w:pPr>
        <w:spacing w:line="340" w:lineRule="exact"/>
        <w:rPr>
          <w:rFonts w:ascii="ＭＳ ゴシックfalt" w:eastAsia="ＭＳ ゴシックfalt" w:hAnsi="ＭＳ ゴシックfalt"/>
          <w:sz w:val="22"/>
        </w:rPr>
      </w:pPr>
      <w:r>
        <w:rPr>
          <w:rFonts w:ascii="ＭＳ ゴシックfalt" w:eastAsia="ＭＳ ゴシックfalt" w:hAnsi="ＭＳ ゴシックfalt" w:hint="eastAsia"/>
          <w:sz w:val="22"/>
        </w:rPr>
        <w:t xml:space="preserve">　・</w:t>
      </w:r>
      <w:r>
        <w:rPr>
          <w:rFonts w:ascii="ＭＳ 明朝" w:hAnsi="ＭＳ 明朝" w:hint="eastAsia"/>
          <w:sz w:val="22"/>
        </w:rPr>
        <w:t>本県の人口</w:t>
      </w:r>
      <w:r>
        <w:rPr>
          <w:rFonts w:ascii="ＭＳ 明朝" w:hAnsi="ＭＳ 明朝"/>
          <w:sz w:val="22"/>
        </w:rPr>
        <w:t>10</w:t>
      </w:r>
      <w:r>
        <w:rPr>
          <w:rFonts w:ascii="ＭＳ 明朝" w:hAnsi="ＭＳ 明朝" w:hint="eastAsia"/>
          <w:sz w:val="22"/>
        </w:rPr>
        <w:t>万人あたりの教育入院を行う医療機関数は</w:t>
      </w:r>
      <w:r>
        <w:rPr>
          <w:rFonts w:ascii="ＭＳ 明朝" w:hAnsi="ＭＳ 明朝"/>
          <w:sz w:val="22"/>
        </w:rPr>
        <w:t>0.1</w:t>
      </w:r>
      <w:r>
        <w:rPr>
          <w:rFonts w:ascii="ＭＳ 明朝" w:hAnsi="ＭＳ 明朝" w:hint="eastAsia"/>
          <w:sz w:val="22"/>
        </w:rPr>
        <w:t>で、全国平均</w:t>
      </w:r>
      <w:r>
        <w:rPr>
          <w:rFonts w:ascii="ＭＳ 明朝" w:hAnsi="ＭＳ 明朝"/>
          <w:sz w:val="22"/>
        </w:rPr>
        <w:t>0.1</w:t>
      </w:r>
      <w:r>
        <w:rPr>
          <w:rFonts w:ascii="ＭＳ 明朝" w:hAnsi="ＭＳ 明朝" w:hint="eastAsia"/>
          <w:sz w:val="22"/>
        </w:rPr>
        <w:t>と同程度です。</w:t>
      </w:r>
    </w:p>
    <w:p w:rsidR="00734169" w:rsidRDefault="00AD2C92">
      <w:pPr>
        <w:spacing w:line="340" w:lineRule="exact"/>
        <w:rPr>
          <w:rFonts w:ascii="ＭＳ Ｐゴシック" w:eastAsia="ＭＳ Ｐゴシック" w:hAnsi="ＭＳ Ｐゴシック"/>
          <w:sz w:val="22"/>
        </w:rPr>
      </w:pPr>
      <w:r>
        <w:rPr>
          <w:rFonts w:ascii="ＭＳ Ｐゴシック" w:eastAsia="ＭＳ Ｐゴシック" w:hAnsi="ＭＳ Ｐゴシック" w:hint="eastAsia"/>
          <w:sz w:val="22"/>
        </w:rPr>
        <w:t>（慢性合併症治療の状況）</w:t>
      </w:r>
    </w:p>
    <w:p w:rsidR="00734169" w:rsidRDefault="00AD2C92">
      <w:pPr>
        <w:spacing w:line="340" w:lineRule="exact"/>
        <w:ind w:firstLineChars="100" w:firstLine="220"/>
        <w:rPr>
          <w:rFonts w:ascii="ＭＳ 明朝" w:hAnsi="ＭＳ 明朝"/>
          <w:sz w:val="22"/>
        </w:rPr>
      </w:pPr>
      <w:r>
        <w:rPr>
          <w:rFonts w:ascii="ＭＳ ゴシックfalt" w:eastAsia="ＭＳ ゴシックfalt" w:hAnsi="ＭＳ ゴシックfalt" w:hint="eastAsia"/>
          <w:sz w:val="22"/>
        </w:rPr>
        <w:t>・</w:t>
      </w:r>
      <w:r>
        <w:rPr>
          <w:rFonts w:ascii="ＭＳ 明朝" w:hAnsi="ＭＳ 明朝" w:hint="eastAsia"/>
          <w:sz w:val="22"/>
        </w:rPr>
        <w:t>本県の人口</w:t>
      </w:r>
      <w:r>
        <w:rPr>
          <w:rFonts w:ascii="ＭＳ 明朝" w:hAnsi="ＭＳ 明朝"/>
          <w:sz w:val="22"/>
        </w:rPr>
        <w:t>10</w:t>
      </w:r>
      <w:r>
        <w:rPr>
          <w:rFonts w:ascii="ＭＳ 明朝" w:hAnsi="ＭＳ 明朝" w:hint="eastAsia"/>
          <w:sz w:val="22"/>
        </w:rPr>
        <w:t>万人あたりの糖尿病足病変</w:t>
      </w:r>
      <w:r>
        <w:rPr>
          <w:rStyle w:val="ae"/>
          <w:rFonts w:ascii="ＭＳ 明朝" w:hAnsi="ＭＳ 明朝"/>
          <w:sz w:val="22"/>
        </w:rPr>
        <w:footnoteReference w:id="2"/>
      </w:r>
      <w:r>
        <w:rPr>
          <w:rFonts w:ascii="ＭＳ 明朝" w:hAnsi="ＭＳ 明朝" w:hint="eastAsia"/>
          <w:sz w:val="22"/>
        </w:rPr>
        <w:t>の管理が可能な医療機関数は、</w:t>
      </w:r>
      <w:r>
        <w:rPr>
          <w:rFonts w:ascii="ＭＳ 明朝" w:hAnsi="ＭＳ 明朝"/>
          <w:sz w:val="22"/>
        </w:rPr>
        <w:t>1.7</w:t>
      </w:r>
      <w:r>
        <w:rPr>
          <w:rFonts w:ascii="ＭＳ 明朝" w:hAnsi="ＭＳ 明朝" w:hint="eastAsia"/>
          <w:sz w:val="22"/>
        </w:rPr>
        <w:t>です。</w:t>
      </w:r>
    </w:p>
    <w:p w:rsidR="00734169" w:rsidRDefault="00AD2C92">
      <w:pPr>
        <w:spacing w:line="340" w:lineRule="exact"/>
        <w:ind w:leftChars="105" w:left="440" w:hangingChars="100" w:hanging="220"/>
        <w:rPr>
          <w:rFonts w:ascii="ＭＳ 明朝" w:hAnsi="ＭＳ 明朝"/>
          <w:sz w:val="22"/>
        </w:rPr>
      </w:pPr>
      <w:r>
        <w:rPr>
          <w:rFonts w:ascii="ＭＳ 明朝" w:hAnsi="ＭＳ 明朝" w:hint="eastAsia"/>
          <w:sz w:val="22"/>
        </w:rPr>
        <w:t>・本県の人口</w:t>
      </w:r>
      <w:r>
        <w:rPr>
          <w:rFonts w:ascii="ＭＳ 明朝" w:hAnsi="ＭＳ 明朝"/>
          <w:sz w:val="22"/>
        </w:rPr>
        <w:t>10</w:t>
      </w:r>
      <w:r>
        <w:rPr>
          <w:rFonts w:ascii="ＭＳ 明朝" w:hAnsi="ＭＳ 明朝" w:hint="eastAsia"/>
          <w:sz w:val="22"/>
        </w:rPr>
        <w:t>万人あたりの歯周病専門医の在籍する歯科医療機関数は、</w:t>
      </w:r>
      <w:r>
        <w:rPr>
          <w:rFonts w:ascii="ＭＳ 明朝" w:hAnsi="ＭＳ 明朝"/>
          <w:sz w:val="22"/>
        </w:rPr>
        <w:t>0.5</w:t>
      </w:r>
      <w:r>
        <w:rPr>
          <w:rFonts w:ascii="ＭＳ 明朝" w:hAnsi="ＭＳ 明朝" w:hint="eastAsia"/>
          <w:sz w:val="22"/>
        </w:rPr>
        <w:t>で、全国平均</w:t>
      </w:r>
      <w:r>
        <w:rPr>
          <w:rFonts w:ascii="ＭＳ 明朝" w:hAnsi="ＭＳ 明朝"/>
          <w:sz w:val="22"/>
        </w:rPr>
        <w:t>0.6</w:t>
      </w:r>
      <w:r>
        <w:rPr>
          <w:rFonts w:ascii="ＭＳ 明朝" w:hAnsi="ＭＳ 明朝" w:hint="eastAsia"/>
          <w:sz w:val="22"/>
        </w:rPr>
        <w:t>よりやや少ないと言えます。</w:t>
      </w:r>
    </w:p>
    <w:p w:rsidR="00734169" w:rsidRDefault="00734169">
      <w:pPr>
        <w:spacing w:line="340" w:lineRule="exact"/>
        <w:rPr>
          <w:rFonts w:ascii="ＭＳ ゴシックfalt" w:eastAsia="ＭＳ ゴシックfalt" w:hAnsi="ＭＳ ゴシックfalt"/>
          <w:b/>
          <w:sz w:val="22"/>
          <w:u w:val="single"/>
        </w:rPr>
      </w:pPr>
    </w:p>
    <w:p w:rsidR="00734169" w:rsidRDefault="00AD2C92">
      <w:pPr>
        <w:rPr>
          <w:rFonts w:ascii="ＭＳ 明朝" w:hAnsi="ＭＳ 明朝"/>
          <w:sz w:val="22"/>
        </w:rPr>
      </w:pPr>
      <w:r>
        <w:rPr>
          <w:rFonts w:ascii="ＭＳ ゴシックfalt" w:eastAsia="ＭＳ ゴシックfalt" w:hAnsi="ＭＳ ゴシックfalt" w:hint="eastAsia"/>
          <w:b/>
          <w:sz w:val="22"/>
          <w:u w:val="single"/>
        </w:rPr>
        <w:t xml:space="preserve">（３）医療提供体制　　　　　　　　　　　　　　　　　　　　　　　　　　　　　　　　　　　　</w:t>
      </w:r>
    </w:p>
    <w:p w:rsidR="00734169" w:rsidRDefault="00AD2C92">
      <w:pPr>
        <w:tabs>
          <w:tab w:val="num" w:pos="1125"/>
          <w:tab w:val="num" w:pos="1160"/>
        </w:tabs>
        <w:rPr>
          <w:rFonts w:ascii="ＭＳ ゴシックfalt" w:eastAsia="ＭＳ ゴシックfalt" w:hAnsi="ＭＳ ゴシックfalt"/>
          <w:b/>
          <w:sz w:val="22"/>
        </w:rPr>
      </w:pPr>
      <w:r>
        <w:rPr>
          <w:rFonts w:ascii="ＭＳ ゴシックfalt" w:eastAsia="ＭＳ ゴシックfalt" w:hAnsi="ＭＳ ゴシックfalt" w:hint="eastAsia"/>
          <w:b/>
          <w:sz w:val="22"/>
        </w:rPr>
        <w:t>①</w:t>
      </w:r>
      <w:r>
        <w:rPr>
          <w:rFonts w:ascii="ＭＳ ゴシックfalt" w:eastAsia="ＭＳ ゴシックfalt" w:hAnsi="ＭＳ ゴシックfalt"/>
          <w:b/>
          <w:sz w:val="22"/>
        </w:rPr>
        <w:t xml:space="preserve"> </w:t>
      </w:r>
      <w:r>
        <w:rPr>
          <w:rFonts w:ascii="ＭＳ ゴシックfalt" w:eastAsia="ＭＳ ゴシックfalt" w:hAnsi="ＭＳ ゴシックfalt" w:hint="eastAsia"/>
          <w:b/>
          <w:sz w:val="22"/>
        </w:rPr>
        <w:t>発症・合併症予防</w:t>
      </w:r>
    </w:p>
    <w:p w:rsidR="00734169" w:rsidRDefault="00AD2C92">
      <w:pPr>
        <w:ind w:leftChars="100" w:left="430" w:hangingChars="100" w:hanging="220"/>
        <w:rPr>
          <w:rFonts w:ascii="ＭＳ 明朝" w:hAnsi="ＭＳ 明朝"/>
          <w:sz w:val="22"/>
        </w:rPr>
      </w:pPr>
      <w:r>
        <w:rPr>
          <w:rFonts w:ascii="ＭＳ 明朝" w:hAnsi="ＭＳ 明朝" w:hint="eastAsia"/>
          <w:sz w:val="22"/>
        </w:rPr>
        <w:t>・２型糖尿病は、食生活や運動、喫煙、飲酒などの生活習慣が発症に大きく関与することから、発症予防のためには生活習慣の改善が必要です。発症・合併症予防のために糖尿病に関する正しい知識の普及が不可欠です。</w:t>
      </w:r>
    </w:p>
    <w:p w:rsidR="00734169" w:rsidRDefault="00AD2C92">
      <w:pPr>
        <w:ind w:leftChars="100" w:left="430" w:hangingChars="100" w:hanging="220"/>
        <w:rPr>
          <w:rFonts w:ascii="ＭＳ 明朝" w:hAnsi="ＭＳ 明朝"/>
          <w:sz w:val="22"/>
        </w:rPr>
      </w:pPr>
      <w:r>
        <w:rPr>
          <w:rFonts w:ascii="ＭＳ 明朝" w:hAnsi="ＭＳ 明朝" w:hint="eastAsia"/>
          <w:sz w:val="22"/>
        </w:rPr>
        <w:t>・特定健康診査受診者データを分析し、その結果を見える化し、生活習慣との関連や地域差など、糖尿病の発症因子やリスクを住民に分かりやすく伝えることで、生活習慣改善及び発症予防の動機付けをすることが必要</w:t>
      </w:r>
      <w:r>
        <w:rPr>
          <w:rFonts w:ascii="ＭＳ 明朝" w:hAnsi="ＭＳ 明朝" w:hint="eastAsia"/>
          <w:sz w:val="22"/>
        </w:rPr>
        <w:t>です。</w:t>
      </w:r>
    </w:p>
    <w:p w:rsidR="00734169" w:rsidRDefault="00AD2C92">
      <w:pPr>
        <w:ind w:leftChars="105" w:left="440" w:hangingChars="100" w:hanging="220"/>
        <w:rPr>
          <w:rFonts w:ascii="ＭＳ 明朝" w:hAnsi="ＭＳ 明朝"/>
          <w:sz w:val="22"/>
        </w:rPr>
      </w:pPr>
      <w:r>
        <w:rPr>
          <w:rFonts w:ascii="ＭＳ 明朝" w:hAnsi="ＭＳ 明朝" w:hint="eastAsia"/>
          <w:sz w:val="22"/>
        </w:rPr>
        <w:t>・糖尿病の初期は、自覚症状が乏しいことから、特定健康診査や職域での健康診査等を受診することが早期発見の鍵となるため、健康診査等の受診率を上げることが必要です。</w:t>
      </w:r>
    </w:p>
    <w:p w:rsidR="00734169" w:rsidRDefault="00AD2C92">
      <w:pPr>
        <w:ind w:leftChars="105" w:left="440" w:hangingChars="100" w:hanging="220"/>
        <w:rPr>
          <w:rFonts w:ascii="ＭＳ 明朝" w:hAnsi="ＭＳ 明朝"/>
          <w:sz w:val="22"/>
        </w:rPr>
      </w:pPr>
      <w:r>
        <w:rPr>
          <w:rFonts w:ascii="ＭＳ 明朝" w:hAnsi="ＭＳ 明朝" w:hint="eastAsia"/>
          <w:sz w:val="22"/>
        </w:rPr>
        <w:t>・糖尿病網膜症や糖尿病性腎症など重篤な合併症を予防するためには、良好な血糖コントロールを目指した治療が最も重要ですが、眼科や腎臓内科等の医師の連携のもと糖尿病網膜症や糖尿病性腎症の早期発見に努める必要があります。</w:t>
      </w:r>
    </w:p>
    <w:p w:rsidR="00734169" w:rsidRDefault="00AD2C92">
      <w:pPr>
        <w:ind w:leftChars="105" w:left="440" w:hangingChars="100" w:hanging="220"/>
        <w:rPr>
          <w:rFonts w:ascii="ＭＳ 明朝" w:hAnsi="ＭＳ 明朝"/>
          <w:color w:val="FF0000"/>
          <w:sz w:val="22"/>
          <w:u w:val="single"/>
        </w:rPr>
      </w:pPr>
      <w:r>
        <w:rPr>
          <w:rFonts w:ascii="ＭＳ 明朝" w:hAnsi="ＭＳ 明朝" w:hint="eastAsia"/>
          <w:sz w:val="22"/>
        </w:rPr>
        <w:t>・</w:t>
      </w:r>
      <w:r>
        <w:rPr>
          <w:rFonts w:ascii="ＭＳ 明朝" w:hAnsi="ＭＳ 明朝" w:hint="eastAsia"/>
          <w:sz w:val="22"/>
          <w:u w:val="single"/>
        </w:rPr>
        <w:t>糖尿病網膜症の早期発見のためには糖尿病と診断された時点からの定期的な眼科診察が必要で</w:t>
      </w:r>
      <w:r>
        <w:pict>
          <v:shape id="_x0000_s1064" type="#_x0000_t202" style="position:absolute;left:0;text-align:left;margin-left:40pt;margin-top:27.95pt;width:34.5pt;height:36pt;flip:x;z-index:251659776;mso-position-horizontal-relative:text;mso-position-vertical-relative:text" print="f" filled="f" stroked="f">
            <v:textbox style="mso-fit-shape-to-text:t" inset="0,0,0,0">
              <w:txbxContent>
                <w:p w:rsidR="00734169" w:rsidRDefault="00AD2C92">
                  <w:pPr>
                    <w:rPr>
                      <w:sz w:val="20"/>
                    </w:rPr>
                  </w:pPr>
                  <w:r>
                    <w:rPr>
                      <w:rFonts w:ascii="ＭＳ ゴシックfalt" w:eastAsia="ＭＳ ゴシックfalt" w:hAnsi="ＭＳ ゴシックfalt"/>
                      <w:sz w:val="20"/>
                    </w:rPr>
                    <w:t>(20)</w:t>
                  </w:r>
                </w:p>
              </w:txbxContent>
            </v:textbox>
          </v:shape>
        </w:pict>
      </w:r>
      <w:r>
        <w:rPr>
          <w:rFonts w:ascii="ＭＳ 明朝" w:hAnsi="ＭＳ 明朝" w:hint="eastAsia"/>
          <w:sz w:val="22"/>
          <w:u w:val="single"/>
        </w:rPr>
        <w:t>す。</w:t>
      </w:r>
    </w:p>
    <w:p w:rsidR="00734169" w:rsidRDefault="00AD2C92">
      <w:pPr>
        <w:ind w:leftChars="105" w:left="440" w:hangingChars="100" w:hanging="220"/>
        <w:rPr>
          <w:rFonts w:ascii="ＭＳ 明朝" w:hAnsi="ＭＳ 明朝"/>
          <w:color w:val="FF0000"/>
          <w:sz w:val="22"/>
          <w:u w:val="single"/>
        </w:rPr>
      </w:pPr>
      <w:r>
        <w:rPr>
          <w:rFonts w:ascii="ＭＳ 明朝" w:hAnsi="ＭＳ 明朝" w:hint="eastAsia"/>
          <w:sz w:val="22"/>
        </w:rPr>
        <w:t>・</w:t>
      </w:r>
      <w:r>
        <w:rPr>
          <w:rFonts w:ascii="ＭＳ 明朝" w:hAnsi="ＭＳ 明朝" w:hint="eastAsia"/>
          <w:sz w:val="22"/>
          <w:u w:val="single"/>
        </w:rPr>
        <w:t>糖尿病性腎症は末期腎不全に進んで透析導入となる原因疾患の第１位です。糖尿病性腎症が発</w:t>
      </w:r>
      <w:r>
        <w:rPr>
          <w:rFonts w:ascii="ＭＳ 明朝" w:hAnsi="ＭＳ 明朝" w:hint="eastAsia"/>
          <w:sz w:val="22"/>
          <w:u w:val="single"/>
        </w:rPr>
        <w:lastRenderedPageBreak/>
        <w:t>症した場合には、糖尿病としての管理・指導に加えて、将来透析が必要になる可能性</w:t>
      </w:r>
      <w:r>
        <w:rPr>
          <w:rFonts w:ascii="ＭＳ 明朝" w:hAnsi="ＭＳ 明朝" w:hint="eastAsia"/>
          <w:sz w:val="22"/>
          <w:u w:val="single"/>
        </w:rPr>
        <w:t>が</w:t>
      </w:r>
      <w:r>
        <w:rPr>
          <w:rFonts w:ascii="ＭＳ 明朝" w:hAnsi="ＭＳ 明朝" w:hint="eastAsia"/>
          <w:sz w:val="22"/>
          <w:u w:val="single"/>
        </w:rPr>
        <w:t>あるこ</w:t>
      </w:r>
      <w:r>
        <w:pict>
          <v:shape id="_x0000_s1063" type="#_x0000_t202" style="position:absolute;left:0;text-align:left;margin-left:478.95pt;margin-top:27.1pt;width:28.8pt;height:36pt;flip:x;z-index:251673088;mso-position-horizontal-relative:text;mso-position-vertical-relative:text" print="f" filled="f" stroked="f">
            <v:textbox style="mso-fit-shape-to-text:t" inset="0,0,0,0">
              <w:txbxContent>
                <w:p w:rsidR="00734169" w:rsidRDefault="00AD2C92">
                  <w:pPr>
                    <w:rPr>
                      <w:sz w:val="20"/>
                    </w:rPr>
                  </w:pPr>
                  <w:r>
                    <w:rPr>
                      <w:rFonts w:ascii="ＭＳ ゴシックfalt" w:eastAsia="ＭＳ ゴシックfalt" w:hAnsi="ＭＳ ゴシックfalt"/>
                      <w:sz w:val="20"/>
                    </w:rPr>
                    <w:t>(16)</w:t>
                  </w:r>
                </w:p>
              </w:txbxContent>
            </v:textbox>
          </v:shape>
        </w:pict>
      </w:r>
      <w:r>
        <w:rPr>
          <w:rFonts w:ascii="ＭＳ 明朝" w:hAnsi="ＭＳ 明朝" w:hint="eastAsia"/>
          <w:sz w:val="22"/>
          <w:u w:val="single"/>
        </w:rPr>
        <w:t>とを早い段階から患者と家族に認識して</w:t>
      </w:r>
      <w:r>
        <w:rPr>
          <w:rFonts w:ascii="ＭＳ 明朝" w:hAnsi="ＭＳ 明朝" w:hint="eastAsia"/>
          <w:sz w:val="22"/>
          <w:u w:val="single"/>
        </w:rPr>
        <w:t>いただき</w:t>
      </w:r>
      <w:r>
        <w:rPr>
          <w:rFonts w:ascii="ＭＳ 明朝" w:hAnsi="ＭＳ 明朝" w:hint="eastAsia"/>
          <w:sz w:val="22"/>
          <w:u w:val="single"/>
        </w:rPr>
        <w:t>慢性腎臓病として指導</w:t>
      </w:r>
      <w:r>
        <w:rPr>
          <w:rFonts w:ascii="ＭＳ 明朝" w:hAnsi="ＭＳ 明朝" w:hint="eastAsia"/>
          <w:sz w:val="22"/>
          <w:u w:val="single"/>
        </w:rPr>
        <w:t>することが</w:t>
      </w:r>
      <w:r>
        <w:rPr>
          <w:rFonts w:ascii="ＭＳ 明朝" w:hAnsi="ＭＳ 明朝" w:hint="eastAsia"/>
          <w:sz w:val="22"/>
          <w:u w:val="single"/>
        </w:rPr>
        <w:t>必要です。</w:t>
      </w:r>
    </w:p>
    <w:p w:rsidR="00734169" w:rsidRDefault="00AD2C92" w:rsidP="005D53C4">
      <w:pPr>
        <w:ind w:leftChars="105" w:left="440" w:hangingChars="100" w:hanging="220"/>
        <w:rPr>
          <w:rFonts w:ascii="ＭＳ 明朝" w:hAnsi="ＭＳ 明朝"/>
          <w:sz w:val="22"/>
        </w:rPr>
      </w:pPr>
      <w:r>
        <w:rPr>
          <w:rFonts w:ascii="ＭＳ 明朝" w:hAnsi="ＭＳ 明朝" w:hint="eastAsia"/>
          <w:sz w:val="22"/>
        </w:rPr>
        <w:t>・</w:t>
      </w:r>
      <w:r>
        <w:rPr>
          <w:rFonts w:ascii="ＭＳ 明朝" w:hAnsi="ＭＳ 明朝" w:hint="eastAsia"/>
          <w:sz w:val="22"/>
          <w:u w:val="single"/>
        </w:rPr>
        <w:t>足病変</w:t>
      </w:r>
      <w:r>
        <w:rPr>
          <w:rFonts w:ascii="ＭＳ 明朝" w:hAnsi="ＭＳ 明朝" w:hint="eastAsia"/>
          <w:sz w:val="22"/>
          <w:u w:val="single"/>
        </w:rPr>
        <w:t>が合併することの認識の</w:t>
      </w:r>
      <w:r>
        <w:rPr>
          <w:rFonts w:ascii="ＭＳ 明朝" w:hAnsi="ＭＳ 明朝" w:hint="eastAsia"/>
          <w:sz w:val="22"/>
          <w:u w:val="single"/>
        </w:rPr>
        <w:t>低さや網膜症による視力障害のため、足病変の発見や受診が遅れる傾向にあります。そのため、比較的若年の働き盛りの患者が足・趾切断を余儀なくされる例がみられます。糖尿病</w:t>
      </w:r>
      <w:r>
        <w:rPr>
          <w:rFonts w:ascii="ＭＳ 明朝" w:hAnsi="ＭＳ 明朝" w:hint="eastAsia"/>
          <w:sz w:val="22"/>
          <w:u w:val="single"/>
        </w:rPr>
        <w:t>合併症としての足病変の頻度の高さとそれに対する</w:t>
      </w:r>
      <w:r>
        <w:rPr>
          <w:rFonts w:ascii="ＭＳ 明朝" w:hAnsi="ＭＳ 明朝" w:hint="eastAsia"/>
          <w:sz w:val="22"/>
          <w:u w:val="single"/>
        </w:rPr>
        <w:t>フッ</w:t>
      </w:r>
      <w:r>
        <w:rPr>
          <w:rFonts w:ascii="ＭＳ 明朝" w:hAnsi="ＭＳ 明朝" w:hint="eastAsia"/>
          <w:sz w:val="22"/>
          <w:u w:val="single"/>
        </w:rPr>
        <w:t>トケア</w:t>
      </w:r>
      <w:r>
        <w:rPr>
          <w:rStyle w:val="ae"/>
          <w:rFonts w:hint="eastAsia"/>
          <w:sz w:val="22"/>
          <w:u w:val="single"/>
        </w:rPr>
        <w:footnoteReference w:id="3"/>
      </w:r>
      <w:r>
        <w:rPr>
          <w:rFonts w:hint="eastAsia"/>
          <w:u w:val="single"/>
        </w:rPr>
        <w:t>の重要</w:t>
      </w:r>
      <w:r>
        <w:pict>
          <v:shape id="_x0000_s1062" type="#_x0000_t202" style="position:absolute;left:0;text-align:left;margin-left:155.3pt;margin-top:63.5pt;width:37.85pt;height:18pt;flip:x;z-index:251656704;mso-position-horizontal-relative:text;mso-position-vertical-relative:text" print="f" filled="f" stroked="f">
            <v:textbox style="mso-fit-shape-to-text:t" inset="0,0,0,0">
              <w:txbxContent>
                <w:p w:rsidR="00734169" w:rsidRDefault="00AD2C92">
                  <w:pPr>
                    <w:rPr>
                      <w:sz w:val="20"/>
                    </w:rPr>
                  </w:pPr>
                  <w:r>
                    <w:rPr>
                      <w:rFonts w:ascii="ＭＳ ゴシックfalt" w:eastAsia="ＭＳ ゴシックfalt" w:hAnsi="ＭＳ ゴシックfalt"/>
                      <w:sz w:val="20"/>
                    </w:rPr>
                    <w:t>(4,19</w:t>
                  </w:r>
                  <w:r>
                    <w:rPr>
                      <w:rFonts w:ascii="ＭＳ ゴシックfalt" w:eastAsia="ＭＳ ゴシックfalt" w:hAnsi="ＭＳ ゴシックfalt" w:hint="eastAsia"/>
                      <w:sz w:val="20"/>
                    </w:rPr>
                    <w:t>）</w:t>
                  </w:r>
                </w:p>
              </w:txbxContent>
            </v:textbox>
          </v:shape>
        </w:pict>
      </w:r>
      <w:r>
        <w:rPr>
          <w:rFonts w:hint="eastAsia"/>
          <w:u w:val="single"/>
        </w:rPr>
        <w:t>性</w:t>
      </w:r>
      <w:r>
        <w:rPr>
          <w:rFonts w:hint="eastAsia"/>
          <w:u w:val="single"/>
        </w:rPr>
        <w:t>について啓発が必要です。</w:t>
      </w:r>
    </w:p>
    <w:p w:rsidR="00734169" w:rsidRDefault="00AD2C92">
      <w:pPr>
        <w:ind w:leftChars="105" w:left="430" w:hangingChars="100" w:hanging="210"/>
        <w:rPr>
          <w:rFonts w:ascii="ＭＳ 明朝" w:hAnsi="ＭＳ 明朝"/>
          <w:sz w:val="22"/>
        </w:rPr>
      </w:pPr>
      <w:r>
        <w:pict>
          <v:shape id="_x0000_s1061" type="#_x0000_t202" style="position:absolute;left:0;text-align:left;margin-left:344.8pt;margin-top:9.9pt;width:35.25pt;height:36pt;flip:x;z-index:251662848;mso-position-horizontal-relative:text;mso-position-vertical-relative:text" print="f" filled="f" stroked="f">
            <v:textbox style="mso-fit-shape-to-text:t" inset="0,0,0,0">
              <w:txbxContent>
                <w:p w:rsidR="00734169" w:rsidRDefault="00AD2C92">
                  <w:pPr>
                    <w:rPr>
                      <w:sz w:val="20"/>
                    </w:rPr>
                  </w:pPr>
                  <w:r>
                    <w:rPr>
                      <w:rFonts w:ascii="ＭＳ ゴシックfalt" w:eastAsia="ＭＳ ゴシックfalt" w:hAnsi="ＭＳ ゴシックfalt"/>
                      <w:sz w:val="20"/>
                    </w:rPr>
                    <w:t>(22)</w:t>
                  </w:r>
                </w:p>
              </w:txbxContent>
            </v:textbox>
          </v:shape>
        </w:pict>
      </w:r>
      <w:r>
        <w:rPr>
          <w:rFonts w:ascii="ＭＳ 明朝" w:hAnsi="ＭＳ 明朝" w:hint="eastAsia"/>
          <w:sz w:val="22"/>
        </w:rPr>
        <w:t>・歯周病は、糖尿病の増悪因子であるため、</w:t>
      </w:r>
      <w:r>
        <w:rPr>
          <w:rFonts w:ascii="ＭＳ 明朝" w:hAnsi="ＭＳ 明朝" w:hint="eastAsia"/>
          <w:sz w:val="22"/>
          <w:u w:val="single"/>
        </w:rPr>
        <w:t>歯科医師と</w:t>
      </w:r>
      <w:r>
        <w:rPr>
          <w:rFonts w:ascii="ＭＳ 明朝" w:hAnsi="ＭＳ 明朝" w:hint="eastAsia"/>
          <w:sz w:val="22"/>
          <w:u w:val="single"/>
        </w:rPr>
        <w:t>の</w:t>
      </w:r>
      <w:r>
        <w:rPr>
          <w:rFonts w:ascii="ＭＳ 明朝" w:hAnsi="ＭＳ 明朝" w:hint="eastAsia"/>
          <w:sz w:val="22"/>
          <w:u w:val="single"/>
        </w:rPr>
        <w:t>連携</w:t>
      </w:r>
      <w:r>
        <w:rPr>
          <w:rFonts w:ascii="ＭＳ 明朝" w:hAnsi="ＭＳ 明朝" w:hint="eastAsia"/>
          <w:sz w:val="22"/>
          <w:u w:val="single"/>
        </w:rPr>
        <w:t>による</w:t>
      </w:r>
      <w:r>
        <w:rPr>
          <w:rFonts w:ascii="ＭＳ 明朝" w:hAnsi="ＭＳ 明朝" w:hint="eastAsia"/>
          <w:sz w:val="22"/>
        </w:rPr>
        <w:t>適切な歯周病治療が必要で</w:t>
      </w:r>
      <w:r>
        <w:pict>
          <v:shape id="_x0000_s1060" type="#_x0000_t202" style="position:absolute;left:0;text-align:left;margin-left:421pt;margin-top:27.85pt;width:35.25pt;height:36pt;flip:x;z-index:251661824;mso-position-horizontal-relative:text;mso-position-vertical-relative:text" print="f" filled="f" stroked="f">
            <v:textbox style="mso-fit-shape-to-text:t" inset="0,0,0,0">
              <w:txbxContent>
                <w:p w:rsidR="00734169" w:rsidRDefault="00AD2C92">
                  <w:pPr>
                    <w:rPr>
                      <w:sz w:val="20"/>
                    </w:rPr>
                  </w:pPr>
                  <w:r>
                    <w:rPr>
                      <w:rFonts w:ascii="ＭＳ ゴシックfalt" w:eastAsia="ＭＳ ゴシックfalt" w:hAnsi="ＭＳ ゴシックfalt"/>
                      <w:sz w:val="20"/>
                    </w:rPr>
                    <w:t>(23)</w:t>
                  </w:r>
                </w:p>
              </w:txbxContent>
            </v:textbox>
          </v:shape>
        </w:pict>
      </w:r>
      <w:r>
        <w:rPr>
          <w:rFonts w:ascii="ＭＳ 明朝" w:hAnsi="ＭＳ 明朝" w:hint="eastAsia"/>
          <w:sz w:val="22"/>
        </w:rPr>
        <w:t>す。また、糖尿病の血糖コントロール改善には</w:t>
      </w:r>
      <w:r>
        <w:rPr>
          <w:rFonts w:ascii="ＭＳ 明朝" w:hAnsi="ＭＳ 明朝" w:hint="eastAsia"/>
          <w:sz w:val="22"/>
          <w:u w:val="single"/>
        </w:rPr>
        <w:t>歯周病治療による改善が良い影響を</w:t>
      </w:r>
      <w:r>
        <w:rPr>
          <w:rFonts w:ascii="ＭＳ 明朝" w:hAnsi="ＭＳ 明朝" w:hint="eastAsia"/>
          <w:sz w:val="22"/>
        </w:rPr>
        <w:t>及ぼすとも言われているので、こうした知識の啓発も必要です。</w:t>
      </w:r>
    </w:p>
    <w:p w:rsidR="00734169" w:rsidRDefault="00734169">
      <w:pPr>
        <w:tabs>
          <w:tab w:val="num" w:pos="1125"/>
          <w:tab w:val="num" w:pos="1160"/>
        </w:tabs>
        <w:rPr>
          <w:rFonts w:ascii="ＭＳ ゴシックfalt" w:eastAsia="ＭＳ ゴシックfalt" w:hAnsi="ＭＳ ゴシックfalt"/>
          <w:b/>
          <w:sz w:val="22"/>
        </w:rPr>
      </w:pPr>
    </w:p>
    <w:p w:rsidR="00734169" w:rsidRDefault="00AD2C92">
      <w:pPr>
        <w:tabs>
          <w:tab w:val="num" w:pos="1125"/>
          <w:tab w:val="num" w:pos="1160"/>
        </w:tabs>
        <w:rPr>
          <w:rFonts w:ascii="ＭＳ ゴシックfalt" w:eastAsia="ＭＳ ゴシックfalt" w:hAnsi="ＭＳ ゴシックfalt"/>
          <w:b/>
          <w:sz w:val="22"/>
        </w:rPr>
      </w:pPr>
      <w:r>
        <w:rPr>
          <w:rFonts w:ascii="ＭＳ ゴシックfalt" w:eastAsia="ＭＳ ゴシックfalt" w:hAnsi="ＭＳ ゴシックfalt" w:hint="eastAsia"/>
          <w:b/>
          <w:sz w:val="22"/>
        </w:rPr>
        <w:t>②初期・安定期治療</w:t>
      </w:r>
    </w:p>
    <w:p w:rsidR="00734169" w:rsidRDefault="00AD2C92">
      <w:pPr>
        <w:tabs>
          <w:tab w:val="num" w:pos="1160"/>
        </w:tabs>
        <w:ind w:leftChars="105" w:left="430" w:hangingChars="100" w:hanging="210"/>
        <w:rPr>
          <w:rFonts w:ascii="ＭＳ 明朝" w:hAnsi="ＭＳ 明朝"/>
          <w:sz w:val="22"/>
        </w:rPr>
      </w:pPr>
      <w:r>
        <w:pict>
          <v:shape id="_x0000_s1059" type="#_x0000_t202" style="position:absolute;left:0;text-align:left;margin-left:379.1pt;margin-top:9pt;width:35.25pt;height:36pt;flip:x;z-index:251649536;mso-position-horizontal-relative:text;mso-position-vertical-relative:text" print="f" filled="f" stroked="f">
            <v:textbox style="mso-fit-shape-to-text:t" inset="0,0,0,0">
              <w:txbxContent>
                <w:p w:rsidR="00734169" w:rsidRDefault="00AD2C92">
                  <w:pPr>
                    <w:rPr>
                      <w:sz w:val="20"/>
                    </w:rPr>
                  </w:pPr>
                  <w:r>
                    <w:rPr>
                      <w:rFonts w:ascii="ＭＳ ゴシックfalt" w:eastAsia="ＭＳ ゴシックfalt" w:hAnsi="ＭＳ ゴシックfalt"/>
                      <w:sz w:val="20"/>
                    </w:rPr>
                    <w:t>(24)</w:t>
                  </w:r>
                </w:p>
              </w:txbxContent>
            </v:textbox>
          </v:shape>
        </w:pict>
      </w:r>
      <w:r>
        <w:rPr>
          <w:rFonts w:ascii="ＭＳ ゴシックfalt" w:eastAsia="ＭＳ ゴシックfalt" w:hAnsi="ＭＳ ゴシックfalt" w:hint="eastAsia"/>
          <w:sz w:val="22"/>
        </w:rPr>
        <w:t>・</w:t>
      </w:r>
      <w:r>
        <w:rPr>
          <w:rFonts w:ascii="ＭＳ 明朝" w:hAnsi="ＭＳ 明朝" w:hint="eastAsia"/>
          <w:sz w:val="22"/>
          <w:u w:val="single"/>
        </w:rPr>
        <w:t>糖尿病は食事療法と運動療法が基本的治療で</w:t>
      </w:r>
      <w:r>
        <w:rPr>
          <w:rFonts w:ascii="ＭＳ 明朝" w:hAnsi="ＭＳ 明朝" w:hint="eastAsia"/>
          <w:sz w:val="22"/>
          <w:u w:val="single"/>
        </w:rPr>
        <w:t>す</w:t>
      </w:r>
      <w:r>
        <w:rPr>
          <w:rFonts w:ascii="ＭＳ 明朝" w:hAnsi="ＭＳ 明朝" w:hint="eastAsia"/>
          <w:sz w:val="22"/>
          <w:u w:val="single"/>
        </w:rPr>
        <w:t>が、薬物療法の併用により</w:t>
      </w:r>
      <w:r>
        <w:rPr>
          <w:rFonts w:ascii="ＭＳ 明朝" w:hAnsi="ＭＳ 明朝" w:hint="eastAsia"/>
          <w:sz w:val="22"/>
        </w:rPr>
        <w:t>血糖コントロールを適切に行うことにより合併症の発症を予防することができるため、</w:t>
      </w:r>
      <w:r>
        <w:rPr>
          <w:rFonts w:ascii="ＭＳ 明朝" w:hAnsi="ＭＳ 明朝" w:hint="eastAsia"/>
          <w:sz w:val="22"/>
          <w:u w:val="single"/>
        </w:rPr>
        <w:t>治療中断の予防のためにか</w:t>
      </w:r>
      <w:r>
        <w:pict>
          <v:shape id="_x0000_s1058" type="#_x0000_t202" style="position:absolute;left:0;text-align:left;margin-left:84.95pt;margin-top:45.85pt;width:31.5pt;height:14.25pt;flip:x;z-index:251657728;mso-position-horizontal-relative:text;mso-position-vertical-relative:text" print="f" filled="f" stroked="f">
            <v:textbox inset="0,0,0,0">
              <w:txbxContent>
                <w:p w:rsidR="00734169" w:rsidRDefault="00AD2C92">
                  <w:pPr>
                    <w:rPr>
                      <w:sz w:val="20"/>
                    </w:rPr>
                  </w:pPr>
                  <w:r>
                    <w:rPr>
                      <w:rFonts w:ascii="ＭＳ ゴシックfalt" w:eastAsia="ＭＳ ゴシックfalt" w:hAnsi="ＭＳ ゴシックfalt"/>
                      <w:sz w:val="20"/>
                    </w:rPr>
                    <w:t>(17)</w:t>
                  </w:r>
                </w:p>
              </w:txbxContent>
            </v:textbox>
          </v:shape>
        </w:pict>
      </w:r>
      <w:r>
        <w:rPr>
          <w:rFonts w:ascii="ＭＳ 明朝" w:hAnsi="ＭＳ 明朝" w:hint="eastAsia"/>
          <w:sz w:val="22"/>
          <w:u w:val="single"/>
        </w:rPr>
        <w:t>かりつけ医の</w:t>
      </w:r>
      <w:r>
        <w:rPr>
          <w:rFonts w:ascii="ＭＳ 明朝" w:hAnsi="ＭＳ 明朝" w:hint="eastAsia"/>
          <w:sz w:val="22"/>
        </w:rPr>
        <w:t>定期的な受診が必要です。</w:t>
      </w:r>
    </w:p>
    <w:p w:rsidR="00734169" w:rsidRDefault="00AD2C92">
      <w:pPr>
        <w:ind w:leftChars="105" w:left="440" w:hangingChars="100" w:hanging="220"/>
        <w:rPr>
          <w:rFonts w:ascii="ＭＳ 明朝" w:hAnsi="ＭＳ 明朝"/>
          <w:sz w:val="22"/>
        </w:rPr>
      </w:pPr>
      <w:r>
        <w:rPr>
          <w:rFonts w:ascii="ＭＳ 明朝" w:hAnsi="ＭＳ 明朝" w:hint="eastAsia"/>
          <w:sz w:val="22"/>
        </w:rPr>
        <w:t>・初めて糖尿病と診断された患者においても、すでに糖尿病性腎症、糖尿病網膜症等を合併していることがあるため、糖尿病の診断時から各診療科が連携を図る必要があります。安定期の治療を行う医療機関、専門治療や急性合併症に対応する医療機関、慢性合併症の治療を行う医療機関との連携が必要です。</w:t>
      </w:r>
    </w:p>
    <w:p w:rsidR="00734169" w:rsidRDefault="00734169">
      <w:pPr>
        <w:ind w:left="220"/>
        <w:rPr>
          <w:rFonts w:ascii="ＭＳ 明朝" w:hAnsi="ＭＳ 明朝"/>
          <w:sz w:val="22"/>
        </w:rPr>
      </w:pPr>
    </w:p>
    <w:p w:rsidR="00734169" w:rsidRDefault="00AD2C92">
      <w:pPr>
        <w:tabs>
          <w:tab w:val="num" w:pos="1125"/>
          <w:tab w:val="num" w:pos="1160"/>
        </w:tabs>
        <w:rPr>
          <w:rFonts w:ascii="ＭＳ 明朝" w:hAnsi="ＭＳ 明朝"/>
          <w:b/>
          <w:sz w:val="22"/>
        </w:rPr>
      </w:pPr>
      <w:r>
        <w:rPr>
          <w:rFonts w:ascii="ＭＳ ゴシックfalt" w:eastAsia="ＭＳ ゴシックfalt" w:hAnsi="ＭＳ ゴシックfalt" w:hint="eastAsia"/>
          <w:b/>
          <w:sz w:val="22"/>
        </w:rPr>
        <w:t>②</w:t>
      </w:r>
      <w:r>
        <w:rPr>
          <w:rFonts w:ascii="ＭＳ ゴシックfalt" w:eastAsia="ＭＳ ゴシックfalt" w:hAnsi="ＭＳ ゴシックfalt"/>
          <w:b/>
          <w:sz w:val="22"/>
        </w:rPr>
        <w:t xml:space="preserve"> </w:t>
      </w:r>
      <w:r>
        <w:rPr>
          <w:rFonts w:ascii="ＭＳ ゴシックfalt" w:eastAsia="ＭＳ ゴシックfalt" w:hAnsi="ＭＳ ゴシックfalt" w:hint="eastAsia"/>
          <w:b/>
          <w:sz w:val="22"/>
        </w:rPr>
        <w:t>専門治療や急性合併症の治療</w:t>
      </w:r>
    </w:p>
    <w:p w:rsidR="00734169" w:rsidRDefault="00AD2C92">
      <w:pPr>
        <w:ind w:leftChars="105" w:left="440" w:hangingChars="100" w:hanging="220"/>
        <w:rPr>
          <w:rFonts w:ascii="ＭＳ 明朝" w:hAnsi="ＭＳ 明朝"/>
          <w:sz w:val="22"/>
        </w:rPr>
      </w:pPr>
      <w:r>
        <w:rPr>
          <w:rFonts w:ascii="ＭＳ 明朝" w:hAnsi="ＭＳ 明朝" w:hint="eastAsia"/>
          <w:sz w:val="22"/>
        </w:rPr>
        <w:t>・糖尿病は、薬物による治療に併せて、食事療法や運動療法により血糖のコントロールをしていくことが重要となります。そのため、</w:t>
      </w:r>
      <w:r>
        <w:rPr>
          <w:rFonts w:ascii="ＭＳ 明朝" w:hAnsi="ＭＳ 明朝" w:hint="eastAsia"/>
          <w:sz w:val="22"/>
        </w:rPr>
        <w:t>医師、歯科医師、看護師、栄養士、薬剤師等の多職種の連携が必要です。</w:t>
      </w:r>
    </w:p>
    <w:p w:rsidR="00734169" w:rsidRDefault="00AD2C92">
      <w:pPr>
        <w:ind w:leftChars="105" w:left="440" w:hangingChars="100" w:hanging="220"/>
        <w:rPr>
          <w:rFonts w:ascii="ＭＳ 明朝" w:hAnsi="ＭＳ 明朝"/>
          <w:sz w:val="22"/>
        </w:rPr>
      </w:pPr>
      <w:r>
        <w:rPr>
          <w:rFonts w:ascii="ＭＳ 明朝" w:hAnsi="ＭＳ 明朝" w:hint="eastAsia"/>
          <w:sz w:val="22"/>
        </w:rPr>
        <w:t>・</w:t>
      </w:r>
      <w:r>
        <w:rPr>
          <w:rFonts w:ascii="ＭＳ 明朝" w:hAnsi="ＭＳ 明朝" w:hint="eastAsia"/>
          <w:sz w:val="22"/>
          <w:u w:val="single"/>
        </w:rPr>
        <w:t>県内</w:t>
      </w:r>
      <w:r>
        <w:rPr>
          <w:rFonts w:ascii="ＭＳ 明朝" w:hAnsi="ＭＳ 明朝" w:hint="eastAsia"/>
          <w:sz w:val="22"/>
          <w:u w:val="single"/>
        </w:rPr>
        <w:t>では</w:t>
      </w:r>
      <w:r>
        <w:rPr>
          <w:rFonts w:ascii="ＭＳ 明朝" w:hAnsi="ＭＳ 明朝" w:hint="eastAsia"/>
          <w:sz w:val="22"/>
          <w:u w:val="single"/>
        </w:rPr>
        <w:t>地域</w:t>
      </w:r>
      <w:r>
        <w:rPr>
          <w:rFonts w:ascii="ＭＳ 明朝" w:hAnsi="ＭＳ 明朝" w:hint="eastAsia"/>
          <w:sz w:val="22"/>
          <w:u w:val="single"/>
        </w:rPr>
        <w:t>によっては</w:t>
      </w:r>
      <w:r>
        <w:rPr>
          <w:rFonts w:ascii="ＭＳ 明朝" w:hAnsi="ＭＳ 明朝" w:hint="eastAsia"/>
          <w:sz w:val="22"/>
          <w:u w:val="single"/>
        </w:rPr>
        <w:t>医療機関が少ない現状</w:t>
      </w:r>
      <w:r>
        <w:rPr>
          <w:rFonts w:ascii="ＭＳ 明朝" w:hAnsi="ＭＳ 明朝" w:hint="eastAsia"/>
          <w:sz w:val="22"/>
          <w:u w:val="single"/>
        </w:rPr>
        <w:t>が</w:t>
      </w:r>
      <w:r>
        <w:rPr>
          <w:rFonts w:ascii="ＭＳ 明朝" w:hAnsi="ＭＳ 明朝" w:hint="eastAsia"/>
          <w:sz w:val="22"/>
          <w:u w:val="single"/>
        </w:rPr>
        <w:t>あ</w:t>
      </w:r>
      <w:r>
        <w:rPr>
          <w:rFonts w:ascii="ＭＳ 明朝" w:hAnsi="ＭＳ 明朝" w:hint="eastAsia"/>
          <w:sz w:val="22"/>
          <w:u w:val="single"/>
        </w:rPr>
        <w:t>るため</w:t>
      </w:r>
      <w:r>
        <w:rPr>
          <w:rFonts w:ascii="ＭＳ 明朝" w:hAnsi="ＭＳ 明朝" w:hint="eastAsia"/>
          <w:sz w:val="22"/>
          <w:u w:val="single"/>
        </w:rPr>
        <w:t>、血糖コントロールが難しい</w:t>
      </w:r>
      <w:r>
        <w:rPr>
          <w:rFonts w:ascii="ＭＳ 明朝" w:hAnsi="ＭＳ 明朝" w:hint="eastAsia"/>
          <w:sz w:val="22"/>
          <w:u w:val="single"/>
        </w:rPr>
        <w:t>患者</w:t>
      </w:r>
      <w:r>
        <w:rPr>
          <w:rFonts w:ascii="ＭＳ 明朝" w:hAnsi="ＭＳ 明朝" w:hint="eastAsia"/>
          <w:sz w:val="22"/>
          <w:u w:val="single"/>
        </w:rPr>
        <w:t>に対しては、</w:t>
      </w:r>
      <w:r>
        <w:rPr>
          <w:rFonts w:ascii="ＭＳ 明朝" w:hAnsi="ＭＳ 明朝" w:hint="eastAsia"/>
          <w:sz w:val="22"/>
          <w:u w:val="single"/>
        </w:rPr>
        <w:t>地域の</w:t>
      </w:r>
      <w:r>
        <w:rPr>
          <w:rFonts w:ascii="ＭＳ 明朝" w:hAnsi="ＭＳ 明朝" w:hint="eastAsia"/>
          <w:sz w:val="22"/>
          <w:u w:val="single"/>
        </w:rPr>
        <w:t>関係者の連携の</w:t>
      </w:r>
      <w:r>
        <w:rPr>
          <w:rFonts w:ascii="ＭＳ 明朝" w:hAnsi="ＭＳ 明朝" w:hint="eastAsia"/>
          <w:sz w:val="22"/>
          <w:u w:val="single"/>
        </w:rPr>
        <w:t>もとに、</w:t>
      </w:r>
      <w:r>
        <w:rPr>
          <w:rFonts w:ascii="ＭＳ 明朝" w:hAnsi="ＭＳ 明朝" w:hint="eastAsia"/>
          <w:sz w:val="22"/>
          <w:u w:val="single"/>
        </w:rPr>
        <w:t>教育入院等により集中的</w:t>
      </w:r>
      <w:r>
        <w:rPr>
          <w:rFonts w:ascii="ＭＳ 明朝" w:hAnsi="ＭＳ 明朝" w:hint="eastAsia"/>
          <w:sz w:val="22"/>
          <w:u w:val="single"/>
        </w:rPr>
        <w:t>に</w:t>
      </w:r>
      <w:r>
        <w:rPr>
          <w:rFonts w:ascii="ＭＳ 明朝" w:hAnsi="ＭＳ 明朝" w:hint="eastAsia"/>
          <w:sz w:val="22"/>
          <w:u w:val="single"/>
        </w:rPr>
        <w:t>治療</w:t>
      </w:r>
      <w:r>
        <w:rPr>
          <w:rFonts w:ascii="ＭＳ 明朝" w:hAnsi="ＭＳ 明朝" w:hint="eastAsia"/>
          <w:sz w:val="22"/>
          <w:u w:val="single"/>
        </w:rPr>
        <w:t>と</w:t>
      </w:r>
      <w:r>
        <w:rPr>
          <w:rFonts w:ascii="ＭＳ 明朝" w:hAnsi="ＭＳ 明朝" w:hint="eastAsia"/>
          <w:sz w:val="22"/>
          <w:u w:val="single"/>
        </w:rPr>
        <w:t>生活指導が受けら</w:t>
      </w:r>
      <w:r>
        <w:pict>
          <v:shape id="_x0000_s1057" type="#_x0000_t202" style="position:absolute;left:0;text-align:left;margin-left:126.45pt;margin-top:45.1pt;width:35.25pt;height:36pt;flip:x;z-index:251663872;mso-position-horizontal-relative:text;mso-position-vertical-relative:text" print="f" filled="f" stroked="f">
            <v:textbox style="mso-fit-shape-to-text:t" inset="0,0,0,0">
              <w:txbxContent>
                <w:p w:rsidR="00734169" w:rsidRDefault="00AD2C92">
                  <w:pPr>
                    <w:rPr>
                      <w:sz w:val="20"/>
                    </w:rPr>
                  </w:pPr>
                  <w:r>
                    <w:rPr>
                      <w:rFonts w:ascii="ＭＳ ゴシックfalt" w:eastAsia="ＭＳ ゴシックfalt" w:hAnsi="ＭＳ ゴシックfalt"/>
                      <w:sz w:val="20"/>
                    </w:rPr>
                    <w:t>(25)</w:t>
                  </w:r>
                </w:p>
              </w:txbxContent>
            </v:textbox>
          </v:shape>
        </w:pict>
      </w:r>
      <w:r>
        <w:rPr>
          <w:rFonts w:ascii="ＭＳ 明朝" w:hAnsi="ＭＳ 明朝" w:hint="eastAsia"/>
          <w:sz w:val="22"/>
          <w:u w:val="single"/>
        </w:rPr>
        <w:t>れる体制が必要です。</w:t>
      </w:r>
    </w:p>
    <w:p w:rsidR="00734169" w:rsidRDefault="00AD2C92">
      <w:pPr>
        <w:ind w:firstLineChars="100" w:firstLine="220"/>
        <w:rPr>
          <w:rFonts w:ascii="ＭＳ 明朝" w:hAnsi="ＭＳ 明朝"/>
          <w:sz w:val="22"/>
        </w:rPr>
      </w:pPr>
      <w:r>
        <w:rPr>
          <w:rFonts w:ascii="ＭＳ 明朝" w:hAnsi="ＭＳ 明朝" w:hint="eastAsia"/>
          <w:sz w:val="22"/>
        </w:rPr>
        <w:t>・糖尿病の急性合併症に対応できる救急医療体制が必要です。</w:t>
      </w:r>
    </w:p>
    <w:p w:rsidR="00734169" w:rsidRDefault="00734169">
      <w:pPr>
        <w:tabs>
          <w:tab w:val="num" w:pos="1125"/>
          <w:tab w:val="num" w:pos="1160"/>
        </w:tabs>
        <w:rPr>
          <w:rFonts w:ascii="ＭＳ ゴシックfalt" w:eastAsia="ＭＳ ゴシックfalt" w:hAnsi="ＭＳ ゴシックfalt"/>
          <w:b/>
          <w:sz w:val="22"/>
        </w:rPr>
      </w:pPr>
    </w:p>
    <w:p w:rsidR="00734169" w:rsidRDefault="00AD2C92">
      <w:pPr>
        <w:tabs>
          <w:tab w:val="num" w:pos="1125"/>
          <w:tab w:val="num" w:pos="1160"/>
        </w:tabs>
        <w:rPr>
          <w:rFonts w:ascii="ＭＳ 明朝" w:hAnsi="ＭＳ 明朝"/>
          <w:b/>
          <w:sz w:val="22"/>
        </w:rPr>
      </w:pPr>
      <w:r>
        <w:rPr>
          <w:rFonts w:ascii="ＭＳ ゴシックfalt" w:eastAsia="ＭＳ ゴシックfalt" w:hAnsi="ＭＳ ゴシックfalt" w:hint="eastAsia"/>
          <w:b/>
          <w:sz w:val="22"/>
        </w:rPr>
        <w:t>③</w:t>
      </w:r>
      <w:r>
        <w:rPr>
          <w:rFonts w:ascii="ＭＳ ゴシックfalt" w:eastAsia="ＭＳ ゴシックfalt" w:hAnsi="ＭＳ ゴシックfalt"/>
          <w:b/>
          <w:sz w:val="22"/>
        </w:rPr>
        <w:t xml:space="preserve"> </w:t>
      </w:r>
      <w:r>
        <w:rPr>
          <w:rFonts w:ascii="ＭＳ ゴシックfalt" w:eastAsia="ＭＳ ゴシックfalt" w:hAnsi="ＭＳ ゴシックfalt" w:hint="eastAsia"/>
          <w:b/>
          <w:sz w:val="22"/>
        </w:rPr>
        <w:t>慢性合併症の治療</w:t>
      </w:r>
    </w:p>
    <w:p w:rsidR="00734169" w:rsidRDefault="00AD2C92">
      <w:pPr>
        <w:ind w:firstLineChars="100" w:firstLine="220"/>
        <w:rPr>
          <w:rFonts w:ascii="ＭＳ 明朝" w:hAnsi="ＭＳ 明朝"/>
          <w:sz w:val="22"/>
        </w:rPr>
      </w:pPr>
      <w:r>
        <w:rPr>
          <w:rFonts w:ascii="ＭＳ 明朝" w:hAnsi="ＭＳ 明朝" w:hint="eastAsia"/>
          <w:sz w:val="22"/>
        </w:rPr>
        <w:t>・慢性合併症の検査に加え、発症後、速やかに専門的な治療が受けられる必要があります。</w:t>
      </w:r>
    </w:p>
    <w:p w:rsidR="00734169" w:rsidRDefault="00AD2C92">
      <w:pPr>
        <w:ind w:left="440" w:hangingChars="200" w:hanging="440"/>
        <w:rPr>
          <w:rFonts w:ascii="ＭＳ 明朝" w:hAnsi="ＭＳ 明朝"/>
          <w:sz w:val="22"/>
        </w:rPr>
      </w:pPr>
      <w:r>
        <w:rPr>
          <w:rFonts w:ascii="ＭＳ 明朝" w:hAnsi="ＭＳ 明朝" w:hint="eastAsia"/>
          <w:sz w:val="22"/>
        </w:rPr>
        <w:t xml:space="preserve">　・糖尿病の重症化による合併症である糖尿病性腎症を予防するため、静岡県糖尿病性腎症重症化</w:t>
      </w:r>
      <w:r>
        <w:pict>
          <v:shape id="_x0000_s1056" type="#_x0000_t202" style="position:absolute;left:0;text-align:left;margin-left:227.9pt;margin-top:28.2pt;width:35.25pt;height:36pt;flip:x;z-index:251664896;mso-position-horizontal-relative:text;mso-position-vertical-relative:text" print="f" filled="f" stroked="f">
            <v:textbox style="mso-fit-shape-to-text:t" inset="0,0,0,0">
              <w:txbxContent>
                <w:p w:rsidR="00734169" w:rsidRDefault="00AD2C92">
                  <w:pPr>
                    <w:rPr>
                      <w:sz w:val="20"/>
                    </w:rPr>
                  </w:pPr>
                  <w:r>
                    <w:rPr>
                      <w:rFonts w:ascii="ＭＳ ゴシックfalt" w:eastAsia="ＭＳ ゴシックfalt" w:hAnsi="ＭＳ ゴシックfalt"/>
                      <w:sz w:val="20"/>
                    </w:rPr>
                    <w:t>(26)</w:t>
                  </w:r>
                </w:p>
              </w:txbxContent>
            </v:textbox>
          </v:shape>
        </w:pict>
      </w:r>
      <w:r>
        <w:rPr>
          <w:rFonts w:ascii="ＭＳ 明朝" w:hAnsi="ＭＳ 明朝" w:hint="eastAsia"/>
          <w:sz w:val="22"/>
        </w:rPr>
        <w:t>予防プログラム</w:t>
      </w:r>
      <w:r>
        <w:rPr>
          <w:rFonts w:ascii="ＭＳ 明朝" w:hAnsi="ＭＳ 明朝" w:hint="eastAsia"/>
          <w:sz w:val="22"/>
        </w:rPr>
        <w:t>や</w:t>
      </w:r>
      <w:r>
        <w:rPr>
          <w:rFonts w:ascii="ＭＳ 明朝" w:hAnsi="ＭＳ 明朝" w:hint="eastAsia"/>
          <w:sz w:val="22"/>
          <w:u w:val="single"/>
        </w:rPr>
        <w:t>各地域</w:t>
      </w:r>
      <w:r>
        <w:rPr>
          <w:rFonts w:ascii="ＭＳ 明朝" w:hAnsi="ＭＳ 明朝" w:hint="eastAsia"/>
          <w:sz w:val="22"/>
          <w:u w:val="single"/>
        </w:rPr>
        <w:t>版</w:t>
      </w:r>
      <w:r>
        <w:rPr>
          <w:rFonts w:ascii="ＭＳ 明朝" w:hAnsi="ＭＳ 明朝" w:hint="eastAsia"/>
          <w:sz w:val="22"/>
          <w:u w:val="single"/>
        </w:rPr>
        <w:t>のプログラムの</w:t>
      </w:r>
      <w:r>
        <w:rPr>
          <w:rFonts w:ascii="ＭＳ 明朝" w:hAnsi="ＭＳ 明朝" w:hint="eastAsia"/>
          <w:sz w:val="22"/>
        </w:rPr>
        <w:t>策定、普及が必要です。</w:t>
      </w:r>
    </w:p>
    <w:p w:rsidR="00734169" w:rsidRDefault="00734169">
      <w:pPr>
        <w:rPr>
          <w:rFonts w:ascii="ＭＳ 明朝" w:hAnsi="ＭＳ 明朝"/>
          <w:sz w:val="22"/>
        </w:rPr>
      </w:pPr>
    </w:p>
    <w:p w:rsidR="00734169" w:rsidRDefault="00AD2C92">
      <w:pPr>
        <w:rPr>
          <w:rFonts w:ascii="ＭＳ ゴシックfalt" w:eastAsia="ＭＳ ゴシックfalt" w:hAnsi="ＭＳ ゴシックfalt"/>
          <w:b/>
          <w:sz w:val="22"/>
        </w:rPr>
      </w:pPr>
      <w:r>
        <w:rPr>
          <w:rFonts w:ascii="ＭＳ ゴシックfalt" w:eastAsia="ＭＳ ゴシックfalt" w:hAnsi="ＭＳ ゴシックfalt" w:hint="eastAsia"/>
          <w:b/>
          <w:sz w:val="22"/>
        </w:rPr>
        <w:t>④地域との連携</w:t>
      </w:r>
    </w:p>
    <w:p w:rsidR="00734169" w:rsidRDefault="00AD2C92">
      <w:pPr>
        <w:ind w:leftChars="105" w:left="440" w:hangingChars="100" w:hanging="220"/>
        <w:rPr>
          <w:rFonts w:ascii="ＭＳ 明朝" w:hAnsi="ＭＳ 明朝"/>
          <w:sz w:val="22"/>
        </w:rPr>
      </w:pPr>
      <w:r>
        <w:rPr>
          <w:rFonts w:ascii="ＭＳ 明朝" w:hAnsi="ＭＳ 明朝" w:hint="eastAsia"/>
          <w:sz w:val="22"/>
        </w:rPr>
        <w:t>・糖尿病の発症予防、重症化予防を行う市町及び保険者等と糖尿病及びその合併症の治療を行う医療機関が、情報共有や協力体制の構築を推進していく必要があります。</w:t>
      </w:r>
    </w:p>
    <w:p w:rsidR="00734169" w:rsidRDefault="00734169">
      <w:pPr>
        <w:rPr>
          <w:rFonts w:ascii="ＭＳ 明朝" w:hAnsi="ＭＳ 明朝"/>
          <w:sz w:val="22"/>
        </w:rPr>
      </w:pPr>
    </w:p>
    <w:p w:rsidR="00734169" w:rsidRDefault="00734169">
      <w:pPr>
        <w:rPr>
          <w:rFonts w:ascii="ＭＳ 明朝" w:hAnsi="ＭＳ 明朝"/>
          <w:sz w:val="22"/>
        </w:rPr>
      </w:pPr>
    </w:p>
    <w:p w:rsidR="00734169" w:rsidRDefault="00AD2C92">
      <w:pPr>
        <w:rPr>
          <w:rFonts w:ascii="ＭＳ 明朝" w:hAnsi="ＭＳ 明朝"/>
          <w:sz w:val="22"/>
        </w:rPr>
      </w:pPr>
      <w:r>
        <w:rPr>
          <w:rFonts w:ascii="ＭＳ ゴシックfalt" w:eastAsia="ＭＳ ゴシックfalt" w:hAnsi="ＭＳ ゴシックfalt" w:hint="eastAsia"/>
          <w:b/>
          <w:sz w:val="22"/>
          <w:bdr w:val="single" w:sz="4" w:space="0" w:color="auto"/>
          <w:shd w:val="clear" w:color="auto" w:fill="92D050"/>
        </w:rPr>
        <w:lastRenderedPageBreak/>
        <w:t xml:space="preserve">　２　対策　　　　　　　　　　　　　　　　　　　　　　　　　　　　　　　　　　　　　　　　</w:t>
      </w:r>
    </w:p>
    <w:p w:rsidR="00734169" w:rsidRDefault="00734169">
      <w:pPr>
        <w:rPr>
          <w:rFonts w:ascii="ＭＳ ゴシックfalt" w:eastAsia="ＭＳ ゴシックfalt" w:hAnsi="ＭＳ ゴシックfalt"/>
          <w:b/>
          <w:sz w:val="22"/>
        </w:rPr>
      </w:pPr>
    </w:p>
    <w:p w:rsidR="00734169" w:rsidRDefault="00AD2C92">
      <w:pPr>
        <w:rPr>
          <w:rFonts w:ascii="ＭＳ ゴシックfalt" w:eastAsia="ＭＳ ゴシックfalt" w:hAnsi="ＭＳ ゴシックfalt"/>
          <w:b/>
          <w:sz w:val="22"/>
        </w:rPr>
      </w:pPr>
      <w:r>
        <w:rPr>
          <w:rFonts w:ascii="ＭＳ ゴシックfalt" w:eastAsia="ＭＳ ゴシックfalt" w:hAnsi="ＭＳ ゴシックfalt" w:hint="eastAsia"/>
          <w:b/>
          <w:sz w:val="22"/>
        </w:rPr>
        <w:t>（１）数値目標</w:t>
      </w:r>
    </w:p>
    <w:tbl>
      <w:tblPr>
        <w:tblW w:w="100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3085"/>
        <w:gridCol w:w="1276"/>
        <w:gridCol w:w="1276"/>
        <w:gridCol w:w="2551"/>
        <w:gridCol w:w="1843"/>
      </w:tblGrid>
      <w:tr w:rsidR="00734169">
        <w:trPr>
          <w:trHeight w:val="365"/>
        </w:trPr>
        <w:tc>
          <w:tcPr>
            <w:tcW w:w="3085" w:type="dxa"/>
            <w:shd w:val="clear" w:color="auto" w:fill="FFFF66"/>
            <w:vAlign w:val="center"/>
          </w:tcPr>
          <w:p w:rsidR="00734169" w:rsidRDefault="00AD2C92">
            <w:pPr>
              <w:spacing w:line="300" w:lineRule="exact"/>
              <w:jc w:val="center"/>
              <w:rPr>
                <w:rFonts w:ascii="ＭＳ Ｐゴシック" w:eastAsia="ＭＳ Ｐゴシック" w:hAnsi="ＭＳ Ｐゴシック"/>
                <w:sz w:val="20"/>
              </w:rPr>
            </w:pPr>
            <w:r>
              <w:rPr>
                <w:rFonts w:ascii="ＭＳ Ｐゴシック" w:eastAsia="ＭＳ Ｐゴシック" w:hAnsi="ＭＳ Ｐゴシック" w:hint="eastAsia"/>
                <w:sz w:val="20"/>
              </w:rPr>
              <w:t>項目</w:t>
            </w:r>
          </w:p>
        </w:tc>
        <w:tc>
          <w:tcPr>
            <w:tcW w:w="1276" w:type="dxa"/>
            <w:shd w:val="clear" w:color="auto" w:fill="FFFF66"/>
            <w:vAlign w:val="center"/>
          </w:tcPr>
          <w:p w:rsidR="00734169" w:rsidRDefault="00AD2C92">
            <w:pPr>
              <w:spacing w:line="300" w:lineRule="exact"/>
              <w:jc w:val="center"/>
              <w:rPr>
                <w:rFonts w:ascii="ＭＳ Ｐゴシック" w:eastAsia="ＭＳ Ｐゴシック" w:hAnsi="ＭＳ Ｐゴシック"/>
                <w:sz w:val="20"/>
              </w:rPr>
            </w:pPr>
            <w:r>
              <w:rPr>
                <w:rFonts w:ascii="ＭＳ Ｐゴシック" w:eastAsia="ＭＳ Ｐゴシック" w:hAnsi="ＭＳ Ｐゴシック" w:hint="eastAsia"/>
                <w:sz w:val="20"/>
              </w:rPr>
              <w:t>現状値</w:t>
            </w:r>
          </w:p>
        </w:tc>
        <w:tc>
          <w:tcPr>
            <w:tcW w:w="1276" w:type="dxa"/>
            <w:shd w:val="clear" w:color="auto" w:fill="FFFF66"/>
            <w:vAlign w:val="center"/>
          </w:tcPr>
          <w:p w:rsidR="00734169" w:rsidRDefault="00AD2C92">
            <w:pPr>
              <w:spacing w:line="300" w:lineRule="exact"/>
              <w:jc w:val="center"/>
              <w:rPr>
                <w:rFonts w:ascii="ＭＳ Ｐゴシック" w:eastAsia="ＭＳ Ｐゴシック" w:hAnsi="ＭＳ Ｐゴシック"/>
                <w:sz w:val="20"/>
              </w:rPr>
            </w:pPr>
            <w:r>
              <w:rPr>
                <w:rFonts w:ascii="ＭＳ Ｐゴシック" w:eastAsia="ＭＳ Ｐゴシック" w:hAnsi="ＭＳ Ｐゴシック" w:hint="eastAsia"/>
                <w:sz w:val="20"/>
              </w:rPr>
              <w:t>目標値</w:t>
            </w:r>
          </w:p>
        </w:tc>
        <w:tc>
          <w:tcPr>
            <w:tcW w:w="2551" w:type="dxa"/>
            <w:shd w:val="clear" w:color="auto" w:fill="FFFF66"/>
            <w:vAlign w:val="center"/>
          </w:tcPr>
          <w:p w:rsidR="00734169" w:rsidRDefault="00AD2C92">
            <w:pPr>
              <w:spacing w:line="300" w:lineRule="exact"/>
              <w:jc w:val="center"/>
              <w:rPr>
                <w:rFonts w:ascii="ＭＳ Ｐゴシック" w:eastAsia="ＭＳ Ｐゴシック" w:hAnsi="ＭＳ Ｐゴシック"/>
                <w:sz w:val="20"/>
              </w:rPr>
            </w:pPr>
            <w:r>
              <w:rPr>
                <w:rFonts w:ascii="ＭＳ Ｐゴシック" w:eastAsia="ＭＳ Ｐゴシック" w:hAnsi="ＭＳ Ｐゴシック" w:hint="eastAsia"/>
                <w:sz w:val="20"/>
              </w:rPr>
              <w:t>目標値の考え方</w:t>
            </w:r>
          </w:p>
        </w:tc>
        <w:tc>
          <w:tcPr>
            <w:tcW w:w="1843" w:type="dxa"/>
            <w:shd w:val="clear" w:color="auto" w:fill="FFFF66"/>
            <w:vAlign w:val="center"/>
          </w:tcPr>
          <w:p w:rsidR="00734169" w:rsidRDefault="00AD2C92">
            <w:pPr>
              <w:spacing w:line="300" w:lineRule="exact"/>
              <w:jc w:val="center"/>
              <w:rPr>
                <w:rFonts w:ascii="ＭＳ Ｐゴシック" w:eastAsia="ＭＳ Ｐゴシック" w:hAnsi="ＭＳ Ｐゴシック"/>
                <w:sz w:val="20"/>
              </w:rPr>
            </w:pPr>
            <w:r>
              <w:rPr>
                <w:rFonts w:ascii="ＭＳ Ｐゴシック" w:eastAsia="ＭＳ Ｐゴシック" w:hAnsi="ＭＳ Ｐゴシック" w:hint="eastAsia"/>
                <w:sz w:val="20"/>
              </w:rPr>
              <w:t>出典</w:t>
            </w:r>
          </w:p>
        </w:tc>
      </w:tr>
      <w:tr w:rsidR="00734169">
        <w:tc>
          <w:tcPr>
            <w:tcW w:w="3085" w:type="dxa"/>
            <w:vAlign w:val="center"/>
          </w:tcPr>
          <w:p w:rsidR="00734169" w:rsidRDefault="00AD2C92">
            <w:pPr>
              <w:spacing w:line="300" w:lineRule="exact"/>
              <w:rPr>
                <w:rFonts w:ascii="ＭＳ ゴシックfalt" w:eastAsia="ＭＳ ゴシックfalt" w:hAnsi="ＭＳ ゴシックfalt"/>
                <w:sz w:val="20"/>
              </w:rPr>
            </w:pPr>
            <w:r>
              <w:rPr>
                <w:rFonts w:ascii="ＭＳ ゴシックfalt" w:eastAsia="ＭＳ ゴシックfalt" w:hAnsi="ＭＳ ゴシックfalt" w:hint="eastAsia"/>
                <w:sz w:val="20"/>
              </w:rPr>
              <w:t>特定健康診査の受診率</w:t>
            </w:r>
          </w:p>
        </w:tc>
        <w:tc>
          <w:tcPr>
            <w:tcW w:w="1276" w:type="dxa"/>
            <w:vAlign w:val="center"/>
          </w:tcPr>
          <w:p w:rsidR="00734169" w:rsidRDefault="00AD2C92">
            <w:pPr>
              <w:spacing w:line="300" w:lineRule="exact"/>
              <w:jc w:val="center"/>
              <w:rPr>
                <w:rFonts w:ascii="ＭＳ Ｐゴシック" w:eastAsia="ＭＳ Ｐゴシック" w:hAnsi="ＭＳ Ｐゴシック"/>
                <w:sz w:val="20"/>
              </w:rPr>
            </w:pPr>
            <w:r>
              <w:rPr>
                <w:rFonts w:ascii="ＭＳ Ｐゴシック" w:eastAsia="ＭＳ Ｐゴシック" w:hAnsi="ＭＳ Ｐゴシック"/>
                <w:sz w:val="20"/>
              </w:rPr>
              <w:t>51.2</w:t>
            </w:r>
            <w:r>
              <w:rPr>
                <w:rFonts w:ascii="ＭＳ Ｐゴシック" w:eastAsia="ＭＳ Ｐゴシック" w:hAnsi="ＭＳ Ｐゴシック" w:hint="eastAsia"/>
                <w:sz w:val="20"/>
              </w:rPr>
              <w:t>％</w:t>
            </w:r>
          </w:p>
          <w:p w:rsidR="00734169" w:rsidRDefault="00AD2C92">
            <w:pPr>
              <w:spacing w:line="300" w:lineRule="exact"/>
              <w:jc w:val="center"/>
              <w:rPr>
                <w:rFonts w:ascii="ＭＳ Ｐゴシック" w:eastAsia="ＭＳ Ｐゴシック" w:hAnsi="ＭＳ Ｐゴシック"/>
                <w:sz w:val="20"/>
              </w:rPr>
            </w:pPr>
            <w:r>
              <w:rPr>
                <w:rFonts w:ascii="ＭＳ Ｐゴシック" w:eastAsia="ＭＳ Ｐゴシック" w:hAnsi="ＭＳ Ｐゴシック"/>
                <w:sz w:val="20"/>
              </w:rPr>
              <w:t>( H26</w:t>
            </w:r>
            <w:r>
              <w:rPr>
                <w:rFonts w:ascii="ＭＳ Ｐゴシック" w:eastAsia="ＭＳ Ｐゴシック" w:hAnsi="ＭＳ Ｐゴシック" w:hint="eastAsia"/>
                <w:sz w:val="20"/>
              </w:rPr>
              <w:t>年</w:t>
            </w:r>
            <w:r>
              <w:rPr>
                <w:rFonts w:ascii="ＭＳ Ｐゴシック" w:eastAsia="ＭＳ Ｐゴシック" w:hAnsi="ＭＳ Ｐゴシック"/>
                <w:sz w:val="20"/>
              </w:rPr>
              <w:t>)</w:t>
            </w:r>
          </w:p>
        </w:tc>
        <w:tc>
          <w:tcPr>
            <w:tcW w:w="1276" w:type="dxa"/>
            <w:vAlign w:val="center"/>
          </w:tcPr>
          <w:p w:rsidR="00734169" w:rsidRDefault="00AD2C92">
            <w:pPr>
              <w:spacing w:line="300" w:lineRule="exact"/>
              <w:jc w:val="center"/>
              <w:rPr>
                <w:rFonts w:ascii="ＭＳ Ｐゴシック" w:eastAsia="ＭＳ Ｐゴシック" w:hAnsi="ＭＳ Ｐゴシック"/>
                <w:sz w:val="20"/>
              </w:rPr>
            </w:pPr>
            <w:r>
              <w:rPr>
                <w:rFonts w:ascii="ＭＳ Ｐゴシック" w:eastAsia="ＭＳ Ｐゴシック" w:hAnsi="ＭＳ Ｐゴシック"/>
                <w:sz w:val="20"/>
              </w:rPr>
              <w:t>70.0</w:t>
            </w:r>
            <w:r>
              <w:rPr>
                <w:rFonts w:ascii="ＭＳ Ｐゴシック" w:eastAsia="ＭＳ Ｐゴシック" w:hAnsi="ＭＳ Ｐゴシック" w:hint="eastAsia"/>
                <w:sz w:val="20"/>
              </w:rPr>
              <w:t>％</w:t>
            </w:r>
          </w:p>
        </w:tc>
        <w:tc>
          <w:tcPr>
            <w:tcW w:w="2551" w:type="dxa"/>
            <w:vAlign w:val="center"/>
          </w:tcPr>
          <w:p w:rsidR="00734169" w:rsidRDefault="00AD2C92">
            <w:pPr>
              <w:spacing w:line="300" w:lineRule="exact"/>
              <w:rPr>
                <w:rFonts w:ascii="ＭＳ Ｐゴシック" w:eastAsia="ＭＳ Ｐゴシック" w:hAnsi="ＭＳ Ｐゴシック"/>
                <w:sz w:val="20"/>
              </w:rPr>
            </w:pPr>
            <w:r>
              <w:rPr>
                <w:rFonts w:ascii="ＭＳ Ｐゴシック" w:eastAsia="ＭＳ Ｐゴシック" w:hAnsi="ＭＳ Ｐゴシック" w:hint="eastAsia"/>
                <w:sz w:val="20"/>
              </w:rPr>
              <w:t>医療費適正化計画（平成</w:t>
            </w:r>
            <w:r>
              <w:rPr>
                <w:rFonts w:ascii="ＭＳ Ｐゴシック" w:eastAsia="ＭＳ Ｐゴシック" w:hAnsi="ＭＳ Ｐゴシック"/>
                <w:sz w:val="20"/>
              </w:rPr>
              <w:t>29</w:t>
            </w:r>
            <w:r>
              <w:rPr>
                <w:rFonts w:ascii="ＭＳ Ｐゴシック" w:eastAsia="ＭＳ Ｐゴシック" w:hAnsi="ＭＳ Ｐゴシック" w:hint="eastAsia"/>
                <w:sz w:val="20"/>
              </w:rPr>
              <w:t>年度まで）の目標値が未達成であるため、引き続き目標値とする。</w:t>
            </w:r>
          </w:p>
        </w:tc>
        <w:tc>
          <w:tcPr>
            <w:tcW w:w="1843" w:type="dxa"/>
            <w:vAlign w:val="center"/>
          </w:tcPr>
          <w:p w:rsidR="00734169" w:rsidRDefault="00AD2C92">
            <w:pPr>
              <w:spacing w:line="300" w:lineRule="exact"/>
              <w:rPr>
                <w:rFonts w:ascii="ＭＳ Ｐゴシック" w:eastAsia="ＭＳ Ｐゴシック" w:hAnsi="ＭＳ Ｐゴシック"/>
                <w:sz w:val="20"/>
              </w:rPr>
            </w:pPr>
            <w:r>
              <w:rPr>
                <w:rFonts w:ascii="ＭＳ Ｐゴシック" w:eastAsia="ＭＳ Ｐゴシック" w:hAnsi="ＭＳ Ｐゴシック" w:hint="eastAsia"/>
                <w:sz w:val="20"/>
              </w:rPr>
              <w:t>医療費適正化計画</w:t>
            </w:r>
          </w:p>
        </w:tc>
      </w:tr>
      <w:tr w:rsidR="00734169">
        <w:trPr>
          <w:trHeight w:val="772"/>
        </w:trPr>
        <w:tc>
          <w:tcPr>
            <w:tcW w:w="3085" w:type="dxa"/>
            <w:vAlign w:val="center"/>
          </w:tcPr>
          <w:p w:rsidR="00734169" w:rsidRDefault="00AD2C92">
            <w:pPr>
              <w:spacing w:line="300" w:lineRule="exact"/>
              <w:rPr>
                <w:rFonts w:ascii="ＭＳ ゴシックfalt" w:eastAsia="ＭＳ ゴシックfalt" w:hAnsi="ＭＳ ゴシックfalt"/>
                <w:sz w:val="20"/>
              </w:rPr>
            </w:pPr>
            <w:r>
              <w:rPr>
                <w:rFonts w:ascii="ＭＳ ゴシックfalt" w:eastAsia="ＭＳ ゴシックfalt" w:hAnsi="ＭＳ ゴシックfalt" w:hint="eastAsia"/>
                <w:sz w:val="20"/>
              </w:rPr>
              <w:t>年間の新規透析導入患者のうち、糖尿病性腎症の患者数</w:t>
            </w:r>
          </w:p>
        </w:tc>
        <w:tc>
          <w:tcPr>
            <w:tcW w:w="1276" w:type="dxa"/>
            <w:vAlign w:val="center"/>
          </w:tcPr>
          <w:p w:rsidR="00734169" w:rsidRDefault="00AD2C92">
            <w:pPr>
              <w:spacing w:line="300" w:lineRule="exact"/>
              <w:jc w:val="center"/>
              <w:rPr>
                <w:rFonts w:ascii="ＭＳ Ｐゴシック" w:eastAsia="ＭＳ Ｐゴシック" w:hAnsi="ＭＳ Ｐゴシック"/>
                <w:sz w:val="20"/>
              </w:rPr>
            </w:pPr>
            <w:r>
              <w:rPr>
                <w:rFonts w:ascii="ＭＳ Ｐゴシック" w:eastAsia="ＭＳ Ｐゴシック" w:hAnsi="ＭＳ Ｐゴシック"/>
                <w:sz w:val="20"/>
              </w:rPr>
              <w:t>522</w:t>
            </w:r>
            <w:r>
              <w:rPr>
                <w:rFonts w:ascii="ＭＳ Ｐゴシック" w:eastAsia="ＭＳ Ｐゴシック" w:hAnsi="ＭＳ Ｐゴシック" w:hint="eastAsia"/>
                <w:sz w:val="20"/>
              </w:rPr>
              <w:t>人</w:t>
            </w:r>
          </w:p>
          <w:p w:rsidR="00734169" w:rsidRDefault="00AD2C92">
            <w:pPr>
              <w:spacing w:line="300" w:lineRule="exact"/>
              <w:jc w:val="center"/>
              <w:rPr>
                <w:rFonts w:ascii="ＭＳ Ｐゴシック" w:eastAsia="ＭＳ Ｐゴシック" w:hAnsi="ＭＳ Ｐゴシック"/>
                <w:sz w:val="20"/>
              </w:rPr>
            </w:pPr>
            <w:r>
              <w:rPr>
                <w:rFonts w:ascii="ＭＳ Ｐゴシック" w:eastAsia="ＭＳ Ｐゴシック" w:hAnsi="ＭＳ Ｐゴシック"/>
                <w:sz w:val="20"/>
              </w:rPr>
              <w:t>( H26</w:t>
            </w:r>
            <w:r>
              <w:rPr>
                <w:rFonts w:ascii="ＭＳ Ｐゴシック" w:eastAsia="ＭＳ Ｐゴシック" w:hAnsi="ＭＳ Ｐゴシック" w:hint="eastAsia"/>
                <w:sz w:val="20"/>
              </w:rPr>
              <w:t>年</w:t>
            </w:r>
            <w:r>
              <w:rPr>
                <w:rFonts w:ascii="ＭＳ Ｐゴシック" w:eastAsia="ＭＳ Ｐゴシック" w:hAnsi="ＭＳ Ｐゴシック"/>
                <w:sz w:val="20"/>
              </w:rPr>
              <w:t>)</w:t>
            </w:r>
          </w:p>
        </w:tc>
        <w:tc>
          <w:tcPr>
            <w:tcW w:w="1276" w:type="dxa"/>
            <w:vAlign w:val="center"/>
          </w:tcPr>
          <w:p w:rsidR="00734169" w:rsidRDefault="00AD2C92">
            <w:pPr>
              <w:spacing w:line="300" w:lineRule="exact"/>
              <w:jc w:val="center"/>
              <w:rPr>
                <w:rFonts w:ascii="ＭＳ Ｐゴシック" w:eastAsia="ＭＳ Ｐゴシック" w:hAnsi="ＭＳ Ｐゴシック"/>
                <w:sz w:val="20"/>
              </w:rPr>
            </w:pPr>
            <w:r>
              <w:rPr>
                <w:rFonts w:ascii="ＭＳ Ｐゴシック" w:eastAsia="ＭＳ Ｐゴシック" w:hAnsi="ＭＳ Ｐゴシック"/>
                <w:sz w:val="20"/>
              </w:rPr>
              <w:t>440</w:t>
            </w:r>
            <w:r>
              <w:rPr>
                <w:rFonts w:ascii="ＭＳ Ｐゴシック" w:eastAsia="ＭＳ Ｐゴシック" w:hAnsi="ＭＳ Ｐゴシック" w:hint="eastAsia"/>
                <w:sz w:val="20"/>
              </w:rPr>
              <w:t>人未満</w:t>
            </w:r>
          </w:p>
        </w:tc>
        <w:tc>
          <w:tcPr>
            <w:tcW w:w="2551" w:type="dxa"/>
            <w:vAlign w:val="center"/>
          </w:tcPr>
          <w:p w:rsidR="00734169" w:rsidRDefault="00AD2C92">
            <w:pPr>
              <w:spacing w:line="300" w:lineRule="exact"/>
              <w:rPr>
                <w:rFonts w:ascii="ＭＳ Ｐゴシック" w:eastAsia="ＭＳ Ｐゴシック" w:hAnsi="ＭＳ Ｐゴシック"/>
                <w:sz w:val="20"/>
              </w:rPr>
            </w:pPr>
            <w:r>
              <w:rPr>
                <w:rFonts w:ascii="ＭＳ Ｐゴシック" w:eastAsia="ＭＳ Ｐゴシック" w:hAnsi="ＭＳ Ｐゴシック"/>
                <w:sz w:val="20"/>
              </w:rPr>
              <w:t>6</w:t>
            </w:r>
            <w:r>
              <w:rPr>
                <w:rFonts w:ascii="ＭＳ Ｐゴシック" w:eastAsia="ＭＳ Ｐゴシック" w:hAnsi="ＭＳ Ｐゴシック" w:hint="eastAsia"/>
                <w:sz w:val="20"/>
              </w:rPr>
              <w:t>年の平均</w:t>
            </w:r>
            <w:r>
              <w:rPr>
                <w:rFonts w:ascii="ＭＳ Ｐゴシック" w:eastAsia="ＭＳ Ｐゴシック" w:hAnsi="ＭＳ Ｐゴシック"/>
                <w:sz w:val="20"/>
              </w:rPr>
              <w:t>487</w:t>
            </w:r>
            <w:r>
              <w:rPr>
                <w:rFonts w:ascii="ＭＳ Ｐゴシック" w:eastAsia="ＭＳ Ｐゴシック" w:hAnsi="ＭＳ Ｐゴシック" w:hint="eastAsia"/>
                <w:sz w:val="20"/>
              </w:rPr>
              <w:t>人の</w:t>
            </w:r>
            <w:r>
              <w:rPr>
                <w:rFonts w:ascii="ＭＳ Ｐゴシック" w:eastAsia="ＭＳ Ｐゴシック" w:hAnsi="ＭＳ Ｐゴシック"/>
                <w:sz w:val="20"/>
              </w:rPr>
              <w:t>10</w:t>
            </w:r>
            <w:r>
              <w:rPr>
                <w:rFonts w:ascii="ＭＳ Ｐゴシック" w:eastAsia="ＭＳ Ｐゴシック" w:hAnsi="ＭＳ Ｐゴシック" w:hint="eastAsia"/>
                <w:sz w:val="20"/>
              </w:rPr>
              <w:t>％減を目指す。</w:t>
            </w:r>
          </w:p>
        </w:tc>
        <w:tc>
          <w:tcPr>
            <w:tcW w:w="1843" w:type="dxa"/>
            <w:vAlign w:val="center"/>
          </w:tcPr>
          <w:p w:rsidR="00734169" w:rsidRDefault="00AD2C92">
            <w:pPr>
              <w:spacing w:line="300" w:lineRule="exact"/>
              <w:rPr>
                <w:rFonts w:ascii="ＭＳ Ｐゴシック" w:eastAsia="ＭＳ Ｐゴシック" w:hAnsi="ＭＳ Ｐゴシック"/>
                <w:sz w:val="20"/>
              </w:rPr>
            </w:pPr>
            <w:r>
              <w:rPr>
                <w:rFonts w:ascii="ＭＳ Ｐゴシック" w:eastAsia="ＭＳ Ｐゴシック" w:hAnsi="ＭＳ Ｐゴシック" w:hint="eastAsia"/>
                <w:sz w:val="20"/>
              </w:rPr>
              <w:t>日本透析医学会統計調査</w:t>
            </w:r>
          </w:p>
        </w:tc>
      </w:tr>
    </w:tbl>
    <w:p w:rsidR="00734169" w:rsidRDefault="00734169">
      <w:pPr>
        <w:rPr>
          <w:rFonts w:ascii="ＭＳ ゴシックfalt" w:eastAsia="ＭＳ ゴシックfalt" w:hAnsi="ＭＳ ゴシックfalt"/>
          <w:sz w:val="22"/>
        </w:rPr>
      </w:pPr>
    </w:p>
    <w:p w:rsidR="00734169" w:rsidRDefault="00AD2C92">
      <w:pPr>
        <w:rPr>
          <w:rFonts w:ascii="ＭＳ 明朝" w:hAnsi="ＭＳ 明朝"/>
          <w:b/>
          <w:sz w:val="22"/>
        </w:rPr>
      </w:pPr>
      <w:r>
        <w:rPr>
          <w:rFonts w:ascii="ＭＳ ゴシックfalt" w:eastAsia="ＭＳ ゴシックfalt" w:hAnsi="ＭＳ ゴシックfalt" w:hint="eastAsia"/>
          <w:b/>
          <w:sz w:val="22"/>
          <w:u w:val="single"/>
        </w:rPr>
        <w:t xml:space="preserve">（２）施策の方向性　　　　　　</w:t>
      </w:r>
      <w:r>
        <w:rPr>
          <w:rFonts w:ascii="ＭＳ ゴシックfalt" w:eastAsia="ＭＳ ゴシックfalt" w:hAnsi="ＭＳ ゴシックfalt" w:hint="eastAsia"/>
          <w:sz w:val="22"/>
          <w:u w:val="single"/>
        </w:rPr>
        <w:t xml:space="preserve">　　　　　　　　　　　　　　　　　　　　　　　　　　　　　</w:t>
      </w:r>
    </w:p>
    <w:p w:rsidR="00734169" w:rsidRDefault="00AD2C92">
      <w:pPr>
        <w:tabs>
          <w:tab w:val="num" w:pos="1125"/>
          <w:tab w:val="num" w:pos="1160"/>
        </w:tabs>
        <w:rPr>
          <w:rFonts w:ascii="ＭＳ ゴシックfalt" w:eastAsia="ＭＳ ゴシックfalt" w:hAnsi="ＭＳ ゴシックfalt"/>
          <w:b/>
          <w:sz w:val="22"/>
        </w:rPr>
      </w:pPr>
      <w:r>
        <w:rPr>
          <w:rFonts w:ascii="ＭＳ ゴシックfalt" w:eastAsia="ＭＳ ゴシックfalt" w:hAnsi="ＭＳ ゴシックfalt" w:hint="eastAsia"/>
          <w:b/>
          <w:sz w:val="22"/>
        </w:rPr>
        <w:t>①</w:t>
      </w:r>
      <w:r>
        <w:rPr>
          <w:rFonts w:ascii="ＭＳ ゴシックfalt" w:eastAsia="ＭＳ ゴシックfalt" w:hAnsi="ＭＳ ゴシックfalt"/>
          <w:b/>
          <w:sz w:val="22"/>
        </w:rPr>
        <w:t xml:space="preserve"> </w:t>
      </w:r>
      <w:r>
        <w:rPr>
          <w:rFonts w:ascii="ＭＳ ゴシックfalt" w:eastAsia="ＭＳ ゴシックfalt" w:hAnsi="ＭＳ ゴシックfalt" w:hint="eastAsia"/>
          <w:b/>
          <w:sz w:val="22"/>
        </w:rPr>
        <w:t>発症・合併症予防</w:t>
      </w:r>
    </w:p>
    <w:p w:rsidR="00734169" w:rsidRDefault="00AD2C92">
      <w:pPr>
        <w:tabs>
          <w:tab w:val="num" w:pos="1125"/>
          <w:tab w:val="num" w:pos="1160"/>
        </w:tabs>
        <w:ind w:left="420" w:hangingChars="200" w:hanging="420"/>
        <w:rPr>
          <w:rFonts w:ascii="ＭＳ 明朝" w:hAnsi="ＭＳ 明朝"/>
          <w:sz w:val="22"/>
        </w:rPr>
      </w:pPr>
      <w:r>
        <w:pict>
          <v:shape id="テキスト ボックス 2" o:spid="_x0000_s1055" type="#_x0000_t202" style="position:absolute;left:0;text-align:left;margin-left:193.5pt;margin-top:9.5pt;width:43.5pt;height:18pt;flip:x;z-index:251648512;mso-position-horizontal-relative:text;mso-position-vertical-relative:text" print="f" filled="f" stroked="f">
            <v:textbox style="mso-fit-shape-to-text:t" inset="0,0,0,0">
              <w:txbxContent>
                <w:p w:rsidR="00734169" w:rsidRDefault="00AD2C92">
                  <w:pPr>
                    <w:rPr>
                      <w:sz w:val="20"/>
                    </w:rPr>
                  </w:pPr>
                  <w:r>
                    <w:rPr>
                      <w:rFonts w:ascii="ＭＳ ゴシックfalt" w:eastAsia="ＭＳ ゴシックfalt" w:hAnsi="ＭＳ ゴシックfalt"/>
                      <w:sz w:val="20"/>
                    </w:rPr>
                    <w:t>(2)</w:t>
                  </w:r>
                </w:p>
              </w:txbxContent>
            </v:textbox>
          </v:shape>
        </w:pict>
      </w:r>
      <w:r>
        <w:rPr>
          <w:rFonts w:ascii="ＭＳ ゴシックfalt" w:eastAsia="ＭＳ ゴシックfalt" w:hAnsi="ＭＳ ゴシックfalt" w:hint="eastAsia"/>
          <w:b/>
          <w:sz w:val="22"/>
        </w:rPr>
        <w:t xml:space="preserve">　</w:t>
      </w:r>
      <w:r>
        <w:rPr>
          <w:rFonts w:ascii="ＭＳ 明朝" w:hAnsi="ＭＳ 明朝" w:hint="eastAsia"/>
          <w:sz w:val="22"/>
        </w:rPr>
        <w:t>・糖尿病の発症・重症化は</w:t>
      </w:r>
      <w:r>
        <w:rPr>
          <w:rFonts w:ascii="ＭＳ 明朝" w:hAnsi="ＭＳ 明朝" w:hint="eastAsia"/>
          <w:sz w:val="22"/>
          <w:u w:val="single"/>
        </w:rPr>
        <w:t>食生活など</w:t>
      </w:r>
      <w:r>
        <w:rPr>
          <w:rFonts w:ascii="ＭＳ 明朝" w:hAnsi="ＭＳ 明朝" w:hint="eastAsia"/>
          <w:sz w:val="22"/>
        </w:rPr>
        <w:t>生活習慣と密接な関係にあるため、糖尿病の発症を予防する適切な生活習慣の知識を普及啓発します。</w:t>
      </w:r>
      <w:r>
        <w:rPr>
          <w:rFonts w:ascii="ＭＳ 明朝" w:hAnsi="ＭＳ 明朝" w:hint="eastAsia"/>
          <w:sz w:val="22"/>
          <w:u w:val="single"/>
        </w:rPr>
        <w:t>学校教育の場でも生活習慣病予防の啓発に取り組</w:t>
      </w:r>
      <w:r>
        <w:pict>
          <v:shape id="_x0000_s1054" type="#_x0000_t202" style="position:absolute;left:0;text-align:left;margin-left:61.75pt;margin-top:44.5pt;width:43.5pt;height:18pt;flip:x;z-index:251651584;mso-position-horizontal-relative:text;mso-position-vertical-relative:text" print="f" filled="f" stroked="f">
            <v:textbox style="mso-fit-shape-to-text:t" inset="0,0,0,0">
              <w:txbxContent>
                <w:p w:rsidR="00734169" w:rsidRDefault="00AD2C92">
                  <w:pPr>
                    <w:rPr>
                      <w:sz w:val="20"/>
                    </w:rPr>
                  </w:pPr>
                  <w:r>
                    <w:rPr>
                      <w:rFonts w:ascii="ＭＳ ゴシックfalt" w:eastAsia="ＭＳ ゴシックfalt" w:hAnsi="ＭＳ ゴシックfalt"/>
                      <w:sz w:val="20"/>
                    </w:rPr>
                    <w:t>(9)</w:t>
                  </w:r>
                </w:p>
              </w:txbxContent>
            </v:textbox>
          </v:shape>
        </w:pict>
      </w:r>
      <w:r>
        <w:rPr>
          <w:rFonts w:ascii="ＭＳ 明朝" w:hAnsi="ＭＳ 明朝" w:hint="eastAsia"/>
          <w:sz w:val="22"/>
          <w:u w:val="single"/>
        </w:rPr>
        <w:t>みます。</w:t>
      </w:r>
    </w:p>
    <w:p w:rsidR="00734169" w:rsidRDefault="00AD2C92">
      <w:pPr>
        <w:tabs>
          <w:tab w:val="num" w:pos="1125"/>
          <w:tab w:val="num" w:pos="1160"/>
        </w:tabs>
        <w:ind w:left="440" w:hangingChars="200" w:hanging="440"/>
        <w:rPr>
          <w:rFonts w:ascii="ＭＳ 明朝" w:hAnsi="ＭＳ 明朝"/>
          <w:sz w:val="22"/>
        </w:rPr>
      </w:pPr>
      <w:r>
        <w:rPr>
          <w:rFonts w:ascii="ＭＳ 明朝" w:hAnsi="ＭＳ 明朝" w:hint="eastAsia"/>
          <w:sz w:val="22"/>
        </w:rPr>
        <w:t xml:space="preserve">　・特定健康診査受診者の検査結果、生活習慣などのデータを分析し、地域や健保組合ごとの特性を分かりやすく伝え、住民の理解を深めることで、生活習慣改善に向けた取組の動機付けとなるよう支援します。</w:t>
      </w:r>
    </w:p>
    <w:p w:rsidR="00734169" w:rsidRDefault="00AD2C92">
      <w:pPr>
        <w:ind w:leftChars="100" w:left="420" w:hangingChars="100" w:hanging="210"/>
        <w:rPr>
          <w:rFonts w:ascii="ＭＳ 明朝" w:hAnsi="ＭＳ 明朝"/>
          <w:sz w:val="22"/>
        </w:rPr>
      </w:pPr>
      <w:r>
        <w:pict>
          <v:shape id="_x0000_s1053" type="#_x0000_t202" style="position:absolute;left:0;text-align:left;margin-left:443.75pt;margin-top:10.9pt;width:23.25pt;height:24pt;flip:x;z-index:251671040;mso-position-horizontal-relative:text;mso-position-vertical-relative:text" print="f" filled="f" stroked="f">
            <v:textbox inset="0,0,0,0">
              <w:txbxContent>
                <w:p w:rsidR="00734169" w:rsidRDefault="00AD2C92">
                  <w:pPr>
                    <w:rPr>
                      <w:sz w:val="20"/>
                    </w:rPr>
                  </w:pPr>
                  <w:r>
                    <w:rPr>
                      <w:rFonts w:ascii="ＭＳ ゴシックfalt" w:eastAsia="ＭＳ ゴシックfalt" w:hAnsi="ＭＳ ゴシックfalt"/>
                      <w:sz w:val="20"/>
                    </w:rPr>
                    <w:t>(2)</w:t>
                  </w:r>
                </w:p>
              </w:txbxContent>
            </v:textbox>
          </v:shape>
        </w:pict>
      </w:r>
      <w:r>
        <w:rPr>
          <w:rFonts w:ascii="ＭＳ 明朝" w:hAnsi="ＭＳ 明朝" w:hint="eastAsia"/>
          <w:sz w:val="22"/>
        </w:rPr>
        <w:t>・特定健康診査の結果に基づき、適切な受診勧奨及び</w:t>
      </w:r>
      <w:r>
        <w:rPr>
          <w:rFonts w:ascii="ＭＳ 明朝" w:hAnsi="ＭＳ 明朝" w:hint="eastAsia"/>
          <w:sz w:val="22"/>
          <w:u w:val="single"/>
        </w:rPr>
        <w:t>食事指導等の生活習慣改善のための</w:t>
      </w:r>
      <w:r>
        <w:rPr>
          <w:rFonts w:ascii="ＭＳ 明朝" w:hAnsi="ＭＳ 明朝" w:hint="eastAsia"/>
          <w:sz w:val="22"/>
        </w:rPr>
        <w:t>保健指導ができるよう、保険者等に必要な助言支援等を行います。</w:t>
      </w:r>
    </w:p>
    <w:p w:rsidR="00734169" w:rsidRDefault="00AD2C92">
      <w:pPr>
        <w:ind w:leftChars="105" w:left="440" w:hangingChars="100" w:hanging="220"/>
        <w:rPr>
          <w:rFonts w:ascii="ＭＳ 明朝" w:hAnsi="ＭＳ 明朝"/>
          <w:sz w:val="22"/>
          <w:u w:val="single"/>
        </w:rPr>
      </w:pPr>
      <w:r>
        <w:rPr>
          <w:rFonts w:ascii="ＭＳ 明朝" w:hAnsi="ＭＳ 明朝" w:hint="eastAsia"/>
          <w:sz w:val="22"/>
        </w:rPr>
        <w:t>・歯周病がある人は糖尿病発症のリスクが高いことと、歯周病治療が糖尿病発症予防に有効であることを啓発</w:t>
      </w:r>
      <w:r>
        <w:rPr>
          <w:rFonts w:ascii="ＭＳ 明朝" w:hAnsi="ＭＳ 明朝" w:hint="eastAsia"/>
          <w:sz w:val="22"/>
        </w:rPr>
        <w:t>します。</w:t>
      </w:r>
      <w:r>
        <w:rPr>
          <w:rFonts w:ascii="ＭＳ 明朝" w:hAnsi="ＭＳ 明朝" w:hint="eastAsia"/>
          <w:sz w:val="22"/>
          <w:u w:val="single"/>
        </w:rPr>
        <w:t>歯周病を診察する歯科医は、糖尿病がないかどうか、かかりつけ医に相</w:t>
      </w:r>
      <w:r>
        <w:pict>
          <v:shape id="_x0000_s1052" type="#_x0000_t202" style="position:absolute;left:0;text-align:left;margin-left:437.55pt;margin-top:45.35pt;width:42.75pt;height:36pt;flip:x;z-index:251660800;mso-position-horizontal-relative:text;mso-position-vertical-relative:text" print="f" filled="f" stroked="f">
            <v:textbox style="mso-fit-shape-to-text:t" inset="0,0,0,0">
              <w:txbxContent>
                <w:p w:rsidR="00734169" w:rsidRDefault="00AD2C92">
                  <w:pPr>
                    <w:rPr>
                      <w:sz w:val="20"/>
                    </w:rPr>
                  </w:pPr>
                  <w:r>
                    <w:rPr>
                      <w:rFonts w:ascii="ＭＳ ゴシックfalt" w:eastAsia="ＭＳ ゴシックfalt" w:hAnsi="ＭＳ ゴシックfalt"/>
                      <w:sz w:val="20"/>
                    </w:rPr>
                    <w:t>(21)</w:t>
                  </w:r>
                </w:p>
              </w:txbxContent>
            </v:textbox>
          </v:shape>
        </w:pict>
      </w:r>
      <w:r>
        <w:rPr>
          <w:rFonts w:ascii="ＭＳ 明朝" w:hAnsi="ＭＳ 明朝" w:hint="eastAsia"/>
          <w:sz w:val="22"/>
          <w:u w:val="single"/>
        </w:rPr>
        <w:t>談することを促し、かかりつけ医は歯科医へ歯周病の治療を相談するよう促します。</w:t>
      </w:r>
    </w:p>
    <w:p w:rsidR="00734169" w:rsidRDefault="00AD2C92">
      <w:pPr>
        <w:ind w:leftChars="105" w:left="430" w:hangingChars="100" w:hanging="210"/>
        <w:rPr>
          <w:rFonts w:ascii="ＭＳ 明朝" w:hAnsi="ＭＳ 明朝"/>
          <w:color w:val="FF0000"/>
          <w:sz w:val="22"/>
          <w:u w:val="single"/>
        </w:rPr>
      </w:pPr>
      <w:r>
        <w:pict>
          <v:shape id="_x0000_s1051" type="#_x0000_t202" style="position:absolute;left:0;text-align:left;margin-left:359.8pt;margin-top:9.3pt;width:42.75pt;height:18pt;flip:x;z-index:251674112;mso-position-horizontal-relative:text;mso-position-vertical-relative:text" print="f" filled="f" stroked="f">
            <v:textbox style="mso-fit-shape-to-text:t" inset="0,0,0,0">
              <w:txbxContent>
                <w:p w:rsidR="00734169" w:rsidRDefault="00AD2C92">
                  <w:pPr>
                    <w:rPr>
                      <w:sz w:val="20"/>
                    </w:rPr>
                  </w:pPr>
                  <w:r>
                    <w:rPr>
                      <w:rFonts w:ascii="ＭＳ ゴシックfalt" w:eastAsia="ＭＳ ゴシックfalt" w:hAnsi="ＭＳ ゴシックfalt"/>
                      <w:sz w:val="20"/>
                    </w:rPr>
                    <w:t>(21)</w:t>
                  </w:r>
                </w:p>
              </w:txbxContent>
            </v:textbox>
          </v:shape>
        </w:pict>
      </w:r>
      <w:r>
        <w:rPr>
          <w:rFonts w:ascii="ＭＳ 明朝" w:hAnsi="ＭＳ 明朝" w:hint="eastAsia"/>
          <w:sz w:val="22"/>
        </w:rPr>
        <w:t>・</w:t>
      </w:r>
      <w:r>
        <w:rPr>
          <w:rFonts w:ascii="ＭＳ 明朝" w:hAnsi="ＭＳ 明朝" w:hint="eastAsia"/>
          <w:sz w:val="22"/>
          <w:u w:val="single"/>
        </w:rPr>
        <w:t>歯周病検診において、歯周病と糖尿病との関係について啓発します。</w:t>
      </w:r>
    </w:p>
    <w:p w:rsidR="00734169" w:rsidRDefault="00AD2C92" w:rsidP="005D53C4">
      <w:pPr>
        <w:ind w:leftChars="105" w:left="440" w:hangingChars="100" w:hanging="220"/>
        <w:rPr>
          <w:rFonts w:ascii="ＭＳ ゴシックfalt" w:eastAsia="ＭＳ ゴシックfalt" w:hAnsi="ＭＳ ゴシックfalt"/>
          <w:b/>
          <w:sz w:val="22"/>
        </w:rPr>
      </w:pPr>
      <w:r>
        <w:rPr>
          <w:rFonts w:ascii="ＭＳ 明朝" w:hAnsi="ＭＳ 明朝" w:hint="eastAsia"/>
          <w:sz w:val="22"/>
        </w:rPr>
        <w:t>・</w:t>
      </w:r>
      <w:r>
        <w:rPr>
          <w:rFonts w:ascii="ＭＳ 明朝" w:hAnsi="ＭＳ 明朝" w:hint="eastAsia"/>
          <w:sz w:val="22"/>
          <w:u w:val="single"/>
        </w:rPr>
        <w:t>養成機関と協力し</w:t>
      </w:r>
      <w:r>
        <w:rPr>
          <w:rFonts w:ascii="ＭＳ 明朝" w:hAnsi="ＭＳ 明朝" w:hint="eastAsia"/>
          <w:sz w:val="22"/>
          <w:u w:val="single"/>
        </w:rPr>
        <w:t>て</w:t>
      </w:r>
      <w:r>
        <w:rPr>
          <w:rFonts w:ascii="ＭＳ 明朝" w:hAnsi="ＭＳ 明朝" w:hint="eastAsia"/>
          <w:sz w:val="22"/>
          <w:u w:val="single"/>
        </w:rPr>
        <w:t>糖尿病療養指導士</w:t>
      </w:r>
      <w:r>
        <w:rPr>
          <w:rFonts w:ascii="ＭＳ 明朝" w:hAnsi="ＭＳ 明朝" w:hint="eastAsia"/>
          <w:sz w:val="22"/>
          <w:u w:val="single"/>
        </w:rPr>
        <w:t>養成を</w:t>
      </w:r>
      <w:r>
        <w:rPr>
          <w:rFonts w:ascii="ＭＳ 明朝" w:hAnsi="ＭＳ 明朝" w:hint="eastAsia"/>
          <w:sz w:val="22"/>
          <w:u w:val="single"/>
        </w:rPr>
        <w:t>支援し、糖尿病療養指導士の活用推進</w:t>
      </w:r>
      <w:r>
        <w:rPr>
          <w:rFonts w:ascii="ＭＳ 明朝" w:hAnsi="ＭＳ 明朝" w:hint="eastAsia"/>
          <w:sz w:val="22"/>
          <w:u w:val="single"/>
        </w:rPr>
        <w:t>を</w:t>
      </w:r>
      <w:r>
        <w:rPr>
          <w:rFonts w:ascii="ＭＳ 明朝" w:hAnsi="ＭＳ 明朝" w:hint="eastAsia"/>
          <w:sz w:val="22"/>
          <w:u w:val="single"/>
        </w:rPr>
        <w:t>啓発しま</w:t>
      </w:r>
      <w:r>
        <w:pict>
          <v:shape id="_x0000_s1050" type="#_x0000_t202" style="position:absolute;left:0;text-align:left;margin-left:40.2pt;margin-top:28pt;width:42.75pt;height:18pt;flip:x;z-index:251665920;mso-position-horizontal-relative:text;mso-position-vertical-relative:text" print="f" filled="f" stroked="f">
            <v:textbox style="mso-fit-shape-to-text:t" inset="0,0,0,0">
              <w:txbxContent>
                <w:p w:rsidR="00734169" w:rsidRDefault="00AD2C92">
                  <w:r>
                    <w:rPr>
                      <w:rFonts w:ascii="ＭＳ ゴシックfalt" w:eastAsia="ＭＳ ゴシックfalt" w:hAnsi="ＭＳ ゴシックfalt"/>
                      <w:sz w:val="20"/>
                    </w:rPr>
                    <w:t>(27)</w:t>
                  </w:r>
                </w:p>
              </w:txbxContent>
            </v:textbox>
          </v:shape>
        </w:pict>
      </w:r>
      <w:r>
        <w:rPr>
          <w:rFonts w:ascii="ＭＳ 明朝" w:hAnsi="ＭＳ 明朝" w:hint="eastAsia"/>
          <w:sz w:val="22"/>
          <w:u w:val="single"/>
        </w:rPr>
        <w:t>す。</w:t>
      </w:r>
    </w:p>
    <w:p w:rsidR="00734169" w:rsidRDefault="00AD2C92">
      <w:pPr>
        <w:tabs>
          <w:tab w:val="num" w:pos="1125"/>
          <w:tab w:val="num" w:pos="1160"/>
        </w:tabs>
        <w:rPr>
          <w:rFonts w:ascii="ＭＳ ゴシックfalt" w:eastAsia="ＭＳ ゴシックfalt" w:hAnsi="ＭＳ ゴシックfalt"/>
          <w:b/>
          <w:sz w:val="22"/>
        </w:rPr>
      </w:pPr>
      <w:r>
        <w:rPr>
          <w:rFonts w:ascii="ＭＳ ゴシックfalt" w:eastAsia="ＭＳ ゴシックfalt" w:hAnsi="ＭＳ ゴシックfalt" w:hint="eastAsia"/>
          <w:b/>
          <w:sz w:val="22"/>
        </w:rPr>
        <w:t>②</w:t>
      </w:r>
      <w:r>
        <w:rPr>
          <w:rFonts w:ascii="ＭＳ ゴシックfalt" w:eastAsia="ＭＳ ゴシックfalt" w:hAnsi="ＭＳ ゴシックfalt"/>
          <w:b/>
          <w:sz w:val="22"/>
        </w:rPr>
        <w:t xml:space="preserve"> </w:t>
      </w:r>
      <w:r>
        <w:rPr>
          <w:rFonts w:ascii="ＭＳ ゴシックfalt" w:eastAsia="ＭＳ ゴシックfalt" w:hAnsi="ＭＳ ゴシックfalt" w:hint="eastAsia"/>
          <w:b/>
          <w:sz w:val="22"/>
        </w:rPr>
        <w:t>初期・安定期の治療</w:t>
      </w:r>
    </w:p>
    <w:p w:rsidR="00734169" w:rsidRDefault="00AD2C92">
      <w:pPr>
        <w:tabs>
          <w:tab w:val="num" w:pos="1160"/>
        </w:tabs>
        <w:ind w:leftChars="105" w:left="440" w:hangingChars="100" w:hanging="220"/>
        <w:rPr>
          <w:rFonts w:ascii="ＭＳ 明朝" w:hAnsi="ＭＳ 明朝"/>
          <w:sz w:val="22"/>
        </w:rPr>
      </w:pPr>
      <w:r>
        <w:rPr>
          <w:rFonts w:ascii="ＭＳ 明朝" w:hAnsi="ＭＳ 明朝" w:hint="eastAsia"/>
          <w:sz w:val="22"/>
        </w:rPr>
        <w:t>・糖尿病が早期に確実に診断されるよう、特定健康診査の結果に基づいた適切な受診勧奨を推進します。</w:t>
      </w:r>
    </w:p>
    <w:p w:rsidR="00734169" w:rsidRDefault="00AD2C92">
      <w:pPr>
        <w:tabs>
          <w:tab w:val="num" w:pos="1160"/>
        </w:tabs>
        <w:ind w:leftChars="105" w:left="440" w:hangingChars="100" w:hanging="220"/>
        <w:rPr>
          <w:rFonts w:ascii="ＭＳ 明朝" w:hAnsi="ＭＳ 明朝"/>
          <w:sz w:val="22"/>
        </w:rPr>
      </w:pPr>
      <w:r>
        <w:rPr>
          <w:rFonts w:ascii="ＭＳ 明朝" w:hAnsi="ＭＳ 明朝" w:hint="eastAsia"/>
          <w:sz w:val="22"/>
        </w:rPr>
        <w:t>・糖尿病患者のかかりつけ医は</w:t>
      </w:r>
      <w:r>
        <w:rPr>
          <w:rFonts w:ascii="ＭＳ 明朝" w:hAnsi="ＭＳ 明朝" w:hint="eastAsia"/>
          <w:sz w:val="22"/>
          <w:u w:val="single"/>
        </w:rPr>
        <w:t>定期的な診察により良好な血糖コントロールを目指した治療を継続し、急性憎悪時</w:t>
      </w:r>
      <w:r>
        <w:rPr>
          <w:rFonts w:ascii="ＭＳ 明朝" w:hAnsi="ＭＳ 明朝" w:hint="eastAsia"/>
          <w:sz w:val="22"/>
          <w:u w:val="single"/>
        </w:rPr>
        <w:t>や合併症の定期受診時には</w:t>
      </w:r>
      <w:r>
        <w:rPr>
          <w:rFonts w:ascii="ＭＳ 明朝" w:hAnsi="ＭＳ 明朝" w:hint="eastAsia"/>
          <w:sz w:val="22"/>
          <w:u w:val="single"/>
        </w:rPr>
        <w:t>専門医療機関を紹介します。かかりつけ医は受診</w:t>
      </w:r>
      <w:r>
        <w:pict>
          <v:shape id="_x0000_s1049" type="#_x0000_t202" style="position:absolute;left:0;text-align:left;margin-left:281.05pt;margin-top:46.25pt;width:28.85pt;height:13.85pt;flip:x;z-index:251666944;mso-position-horizontal-relative:text;mso-position-vertical-relative:text" print="f" filled="f" stroked="f">
            <v:textbox inset="0,0,0,0">
              <w:txbxContent>
                <w:p w:rsidR="00734169" w:rsidRDefault="00AD2C92">
                  <w:pPr>
                    <w:rPr>
                      <w:sz w:val="20"/>
                    </w:rPr>
                  </w:pPr>
                  <w:r>
                    <w:rPr>
                      <w:rFonts w:ascii="ＭＳ ゴシックfalt" w:eastAsia="ＭＳ ゴシックfalt" w:hAnsi="ＭＳ ゴシックfalt"/>
                      <w:sz w:val="20"/>
                    </w:rPr>
                    <w:t>(29)</w:t>
                  </w:r>
                </w:p>
              </w:txbxContent>
            </v:textbox>
          </v:shape>
        </w:pict>
      </w:r>
      <w:r>
        <w:rPr>
          <w:rFonts w:ascii="ＭＳ 明朝" w:hAnsi="ＭＳ 明朝" w:hint="eastAsia"/>
          <w:sz w:val="22"/>
          <w:u w:val="single"/>
        </w:rPr>
        <w:t>が途切れた患者に対して受診するよう働きかけます。</w:t>
      </w:r>
    </w:p>
    <w:p w:rsidR="00734169" w:rsidRDefault="00AD2C92">
      <w:pPr>
        <w:tabs>
          <w:tab w:val="num" w:pos="1160"/>
        </w:tabs>
        <w:ind w:leftChars="100" w:left="210"/>
        <w:rPr>
          <w:rFonts w:ascii="ＭＳ 明朝" w:hAnsi="ＭＳ 明朝"/>
          <w:sz w:val="22"/>
        </w:rPr>
      </w:pPr>
      <w:r>
        <w:pict>
          <v:shape id="_x0000_s1048" type="#_x0000_t202" style="position:absolute;left:0;text-align:left;margin-left:471pt;margin-top:10.15pt;width:22.05pt;height:19.35pt;flip:x y;z-index:251672064;mso-position-horizontal-relative:text;mso-position-vertical-relative:text" print="f" filled="f" stroked="f">
            <v:textbox inset="0,0,0,0">
              <w:txbxContent>
                <w:p w:rsidR="00734169" w:rsidRDefault="00AD2C92">
                  <w:pPr>
                    <w:rPr>
                      <w:sz w:val="20"/>
                    </w:rPr>
                  </w:pPr>
                  <w:r>
                    <w:rPr>
                      <w:rFonts w:ascii="ＭＳ ゴシックfalt" w:eastAsia="ＭＳ ゴシックfalt" w:hAnsi="ＭＳ ゴシックfalt"/>
                      <w:sz w:val="20"/>
                    </w:rPr>
                    <w:t>(30)</w:t>
                  </w:r>
                </w:p>
              </w:txbxContent>
            </v:textbox>
          </v:shape>
        </w:pict>
      </w:r>
      <w:r>
        <w:rPr>
          <w:rFonts w:ascii="ＭＳ 明朝" w:hAnsi="ＭＳ 明朝" w:hint="eastAsia"/>
          <w:sz w:val="22"/>
        </w:rPr>
        <w:t>・</w:t>
      </w:r>
      <w:r>
        <w:rPr>
          <w:rFonts w:ascii="ＭＳ 明朝" w:hAnsi="ＭＳ 明朝" w:hint="eastAsia"/>
          <w:sz w:val="22"/>
          <w:u w:val="single"/>
        </w:rPr>
        <w:t>かかりつけ医、歯科医等地域関係者は、</w:t>
      </w:r>
      <w:r>
        <w:rPr>
          <w:rFonts w:ascii="ＭＳ 明朝" w:hAnsi="ＭＳ 明朝" w:hint="eastAsia"/>
          <w:sz w:val="22"/>
          <w:u w:val="single"/>
        </w:rPr>
        <w:t>糖尿病患者に</w:t>
      </w:r>
      <w:r>
        <w:rPr>
          <w:rFonts w:ascii="ＭＳ 明朝" w:hAnsi="ＭＳ 明朝" w:hint="eastAsia"/>
          <w:sz w:val="22"/>
          <w:u w:val="single"/>
        </w:rPr>
        <w:t>治療中断をしないよう</w:t>
      </w:r>
      <w:r>
        <w:rPr>
          <w:rFonts w:ascii="ＭＳ 明朝" w:hAnsi="ＭＳ 明朝" w:hint="eastAsia"/>
          <w:sz w:val="22"/>
          <w:u w:val="single"/>
        </w:rPr>
        <w:t>に指導し</w:t>
      </w:r>
      <w:r>
        <w:rPr>
          <w:rFonts w:ascii="ＭＳ 明朝" w:hAnsi="ＭＳ 明朝" w:hint="eastAsia"/>
          <w:sz w:val="22"/>
          <w:u w:val="single"/>
        </w:rPr>
        <w:t>ます。</w:t>
      </w:r>
    </w:p>
    <w:p w:rsidR="00734169" w:rsidRDefault="00734169">
      <w:pPr>
        <w:tabs>
          <w:tab w:val="num" w:pos="1160"/>
        </w:tabs>
        <w:rPr>
          <w:rFonts w:ascii="ＭＳ 明朝" w:hAnsi="ＭＳ 明朝"/>
          <w:sz w:val="22"/>
        </w:rPr>
      </w:pPr>
    </w:p>
    <w:p w:rsidR="00734169" w:rsidRDefault="00AD2C92">
      <w:pPr>
        <w:tabs>
          <w:tab w:val="num" w:pos="1125"/>
          <w:tab w:val="num" w:pos="1160"/>
        </w:tabs>
        <w:rPr>
          <w:rFonts w:ascii="ＭＳ ゴシックfalt" w:eastAsia="ＭＳ ゴシックfalt" w:hAnsi="ＭＳ ゴシックfalt"/>
          <w:b/>
          <w:sz w:val="22"/>
        </w:rPr>
      </w:pPr>
      <w:r>
        <w:rPr>
          <w:rFonts w:ascii="ＭＳ ゴシックfalt" w:eastAsia="ＭＳ ゴシックfalt" w:hAnsi="ＭＳ ゴシックfalt" w:hint="eastAsia"/>
          <w:b/>
          <w:sz w:val="22"/>
        </w:rPr>
        <w:t>③専門治療・急性憎悪時の治療、慢性合併症の治療</w:t>
      </w:r>
    </w:p>
    <w:p w:rsidR="00734169" w:rsidRDefault="00AD2C92">
      <w:pPr>
        <w:ind w:leftChars="105" w:left="430" w:hangingChars="100" w:hanging="210"/>
        <w:rPr>
          <w:rFonts w:ascii="ＭＳ 明朝" w:hAnsi="ＭＳ 明朝"/>
          <w:sz w:val="22"/>
        </w:rPr>
      </w:pPr>
      <w:r>
        <w:pict>
          <v:shape id="_x0000_s1047" type="#_x0000_t202" style="position:absolute;left:0;text-align:left;margin-left:479.85pt;margin-top:9.65pt;width:29.7pt;height:18pt;flip:x;z-index:251667968;mso-position-horizontal-relative:text;mso-position-vertical-relative:text" print="f" filled="f" stroked="f">
            <v:textbox style="mso-fit-shape-to-text:t" inset="0,0,0,0">
              <w:txbxContent>
                <w:p w:rsidR="00734169" w:rsidRDefault="00AD2C92">
                  <w:pPr>
                    <w:rPr>
                      <w:sz w:val="20"/>
                    </w:rPr>
                  </w:pPr>
                  <w:r>
                    <w:rPr>
                      <w:rFonts w:ascii="ＭＳ ゴシックfalt" w:eastAsia="ＭＳ ゴシックfalt" w:hAnsi="ＭＳ ゴシックfalt"/>
                      <w:sz w:val="20"/>
                    </w:rPr>
                    <w:t>(31)</w:t>
                  </w:r>
                </w:p>
              </w:txbxContent>
            </v:textbox>
          </v:shape>
        </w:pict>
      </w:r>
      <w:r>
        <w:rPr>
          <w:rFonts w:ascii="ＭＳ 明朝" w:hAnsi="ＭＳ 明朝" w:hint="eastAsia"/>
          <w:sz w:val="22"/>
        </w:rPr>
        <w:t>・安定期の治療を行う医療機関と血糖コントロール困難例への治療</w:t>
      </w:r>
      <w:r>
        <w:rPr>
          <w:rFonts w:ascii="ＭＳ 明朝" w:hAnsi="ＭＳ 明朝" w:hint="eastAsia"/>
          <w:sz w:val="22"/>
          <w:u w:val="single"/>
        </w:rPr>
        <w:t>や</w:t>
      </w:r>
      <w:r>
        <w:rPr>
          <w:rFonts w:ascii="ＭＳ 明朝" w:hAnsi="ＭＳ 明朝" w:hint="eastAsia"/>
          <w:sz w:val="22"/>
        </w:rPr>
        <w:t>慢性合併症の治療を行う</w:t>
      </w:r>
      <w:r>
        <w:rPr>
          <w:rFonts w:ascii="ＭＳ 明朝" w:hAnsi="ＭＳ 明朝" w:hint="eastAsia"/>
          <w:sz w:val="22"/>
          <w:u w:val="single"/>
        </w:rPr>
        <w:t>専門</w:t>
      </w:r>
      <w:r>
        <w:rPr>
          <w:rFonts w:ascii="ＭＳ 明朝" w:hAnsi="ＭＳ 明朝" w:hint="eastAsia"/>
          <w:sz w:val="22"/>
        </w:rPr>
        <w:t>医療機関との、地域での切れ目のない医療連携体制の整備を進めるとともに、地域の医療機関間での患者情報の共有を進めます。</w:t>
      </w:r>
    </w:p>
    <w:p w:rsidR="00734169" w:rsidRDefault="00AD2C92">
      <w:pPr>
        <w:ind w:leftChars="100" w:left="430" w:hangingChars="100" w:hanging="220"/>
        <w:rPr>
          <w:rFonts w:ascii="ＭＳ 明朝" w:hAnsi="ＭＳ 明朝"/>
          <w:sz w:val="22"/>
        </w:rPr>
      </w:pPr>
      <w:r>
        <w:rPr>
          <w:rFonts w:ascii="ＭＳ 明朝" w:hAnsi="ＭＳ 明朝" w:hint="eastAsia"/>
          <w:sz w:val="22"/>
        </w:rPr>
        <w:t>・静岡県糖尿病性腎症重症化予防プログラムを活用し</w:t>
      </w:r>
      <w:r>
        <w:rPr>
          <w:rFonts w:ascii="ＭＳ 明朝" w:hAnsi="ＭＳ 明朝" w:hint="eastAsia"/>
          <w:color w:val="0000FF"/>
          <w:sz w:val="22"/>
        </w:rPr>
        <w:t>、</w:t>
      </w:r>
      <w:r>
        <w:rPr>
          <w:rFonts w:ascii="ＭＳ 明朝" w:hAnsi="ＭＳ 明朝" w:hint="eastAsia"/>
          <w:sz w:val="22"/>
        </w:rPr>
        <w:t>専門医</w:t>
      </w:r>
      <w:r>
        <w:rPr>
          <w:rFonts w:ascii="ＭＳ 明朝" w:hAnsi="ＭＳ 明朝" w:hint="eastAsia"/>
          <w:color w:val="0000FF"/>
          <w:sz w:val="22"/>
        </w:rPr>
        <w:t>と</w:t>
      </w:r>
      <w:r>
        <w:rPr>
          <w:rFonts w:ascii="ＭＳ 明朝" w:hAnsi="ＭＳ 明朝" w:hint="eastAsia"/>
          <w:sz w:val="22"/>
        </w:rPr>
        <w:t>の連携のもと重症化予防を図り</w:t>
      </w:r>
      <w:r>
        <w:rPr>
          <w:rFonts w:ascii="ＭＳ 明朝" w:hAnsi="ＭＳ 明朝" w:hint="eastAsia"/>
          <w:sz w:val="22"/>
        </w:rPr>
        <w:lastRenderedPageBreak/>
        <w:t>ます。</w:t>
      </w:r>
    </w:p>
    <w:p w:rsidR="00734169" w:rsidRDefault="00AD2C92">
      <w:pPr>
        <w:rPr>
          <w:rFonts w:ascii="ＭＳ ゴシックfalt" w:eastAsia="ＭＳ ゴシックfalt" w:hAnsi="ＭＳ ゴシックfalt"/>
          <w:b/>
          <w:sz w:val="22"/>
        </w:rPr>
      </w:pPr>
      <w:r>
        <w:rPr>
          <w:rFonts w:ascii="ＭＳ ゴシックfalt" w:eastAsia="ＭＳ ゴシックfalt" w:hAnsi="ＭＳ ゴシックfalt" w:hint="eastAsia"/>
          <w:b/>
          <w:sz w:val="22"/>
        </w:rPr>
        <w:t>④地域との連携</w:t>
      </w:r>
    </w:p>
    <w:p w:rsidR="00734169" w:rsidRDefault="00AD2C92">
      <w:pPr>
        <w:ind w:firstLineChars="100" w:firstLine="210"/>
        <w:rPr>
          <w:rFonts w:ascii="ＭＳ 明朝" w:hAnsi="ＭＳ 明朝"/>
          <w:sz w:val="22"/>
        </w:rPr>
      </w:pPr>
      <w:r>
        <w:pict>
          <v:shape id="_x0000_s1046" type="#_x0000_t202" style="position:absolute;left:0;text-align:left;margin-left:390.85pt;margin-top:9.4pt;width:42.75pt;height:36pt;flip:x;z-index:251668992;mso-position-horizontal-relative:text;mso-position-vertical-relative:text" print="f" filled="f" stroked="f">
            <v:textbox style="mso-fit-shape-to-text:t" inset="0,0,0,0">
              <w:txbxContent>
                <w:p w:rsidR="00734169" w:rsidRDefault="00AD2C92">
                  <w:pPr>
                    <w:rPr>
                      <w:sz w:val="20"/>
                    </w:rPr>
                  </w:pPr>
                  <w:r>
                    <w:rPr>
                      <w:rFonts w:ascii="ＭＳ ゴシックfalt" w:eastAsia="ＭＳ ゴシックfalt" w:hAnsi="ＭＳ ゴシックfalt"/>
                      <w:sz w:val="20"/>
                    </w:rPr>
                    <w:t>(32)</w:t>
                  </w:r>
                </w:p>
              </w:txbxContent>
            </v:textbox>
          </v:shape>
        </w:pict>
      </w:r>
      <w:r>
        <w:rPr>
          <w:rFonts w:ascii="ＭＳ 明朝" w:hAnsi="ＭＳ 明朝" w:hint="eastAsia"/>
          <w:sz w:val="22"/>
        </w:rPr>
        <w:t>・医療従事者が地域での健康づくりや生活習慣病予防の活動に</w:t>
      </w:r>
      <w:r>
        <w:rPr>
          <w:rFonts w:ascii="ＭＳ 明朝" w:hAnsi="ＭＳ 明朝" w:hint="eastAsia"/>
          <w:sz w:val="22"/>
          <w:u w:val="single"/>
        </w:rPr>
        <w:t>協力できる体制</w:t>
      </w:r>
      <w:r>
        <w:rPr>
          <w:rFonts w:ascii="ＭＳ 明朝" w:hAnsi="ＭＳ 明朝" w:hint="eastAsia"/>
          <w:sz w:val="22"/>
        </w:rPr>
        <w:t>を作ります。</w:t>
      </w:r>
    </w:p>
    <w:p w:rsidR="00734169" w:rsidRDefault="00AD2C92">
      <w:pPr>
        <w:ind w:leftChars="105" w:left="440" w:hangingChars="100" w:hanging="220"/>
        <w:rPr>
          <w:rFonts w:ascii="ＭＳ 明朝" w:hAnsi="ＭＳ 明朝"/>
          <w:sz w:val="22"/>
        </w:rPr>
      </w:pPr>
      <w:r>
        <w:rPr>
          <w:rFonts w:ascii="ＭＳ 明朝" w:hAnsi="ＭＳ 明朝" w:hint="eastAsia"/>
          <w:sz w:val="22"/>
        </w:rPr>
        <w:t>・糖尿病の発症予防、重症化予防を行う市町及び保険者等と糖尿病及びその合併症の治療を行う医療機関において、情報共有や連携協力体制の構築を進めます。</w:t>
      </w:r>
    </w:p>
    <w:p w:rsidR="00734169" w:rsidRDefault="00734169" w:rsidP="005D53C4">
      <w:pPr>
        <w:ind w:leftChars="105" w:left="440" w:hangingChars="100" w:hanging="220"/>
        <w:rPr>
          <w:rFonts w:ascii="ＭＳ 明朝" w:hAnsi="ＭＳ 明朝"/>
          <w:sz w:val="22"/>
        </w:rPr>
      </w:pPr>
    </w:p>
    <w:p w:rsidR="00734169" w:rsidRDefault="00734169" w:rsidP="005D53C4">
      <w:pPr>
        <w:ind w:leftChars="105" w:left="440" w:hangingChars="100" w:hanging="220"/>
        <w:rPr>
          <w:rFonts w:ascii="ＭＳ 明朝" w:hAnsi="ＭＳ 明朝"/>
          <w:sz w:val="22"/>
        </w:rPr>
      </w:pPr>
    </w:p>
    <w:p w:rsidR="00734169" w:rsidRDefault="00AD2C92">
      <w:pPr>
        <w:ind w:leftChars="105" w:left="430" w:hangingChars="100" w:hanging="210"/>
        <w:rPr>
          <w:rFonts w:ascii="ＭＳ 明朝" w:hAnsi="ＭＳ 明朝"/>
          <w:sz w:val="22"/>
        </w:rPr>
      </w:pPr>
      <w:r>
        <w:pict>
          <v:rect id="_x0000_s1045" style="position:absolute;left:0;text-align:left;margin-left:-30pt;margin-top:.65pt;width:19.1pt;height:358.8pt;z-index:251641344;mso-position-horizontal-relative:text;mso-position-vertical-relative:text" print="f" stroked="f" strokecolor="white">
            <v:textbox inset="5.85pt,.7pt,5.85pt,.7pt"/>
          </v:rect>
        </w:pict>
      </w:r>
    </w:p>
    <w:p w:rsidR="00734169" w:rsidRDefault="00AD2C92">
      <w:pPr>
        <w:widowControl/>
        <w:jc w:val="left"/>
        <w:rPr>
          <w:rFonts w:ascii="ＭＳ ゴシックfalt" w:eastAsia="ＭＳ ゴシックfalt" w:hAnsi="ＭＳ ゴシックfalt"/>
          <w:sz w:val="22"/>
        </w:rPr>
      </w:pPr>
      <w:r>
        <w:rPr>
          <w:rFonts w:ascii="ＭＳ ゴシックfalt" w:eastAsia="ＭＳ ゴシックfalt" w:hAnsi="ＭＳ ゴシックfalt" w:hint="eastAsia"/>
          <w:b/>
          <w:sz w:val="22"/>
          <w:u w:val="single"/>
        </w:rPr>
        <w:t xml:space="preserve">（３）糖尿病の医療体制に求められる医療機能　</w:t>
      </w:r>
      <w:r>
        <w:pict>
          <v:shape id="_x0000_s1044" type="#_x0000_t202" style="position:absolute;margin-left:176.3pt;margin-top:52.15pt;width:42.75pt;height:36pt;flip:x;z-index:251670016;mso-position-horizontal-relative:text;mso-position-vertical-relative:text" print="f" filled="f" stroked="f">
            <v:textbox style="mso-fit-shape-to-text:t" inset="0,0,0,0">
              <w:txbxContent>
                <w:p w:rsidR="00734169" w:rsidRDefault="00AD2C92">
                  <w:pPr>
                    <w:rPr>
                      <w:sz w:val="20"/>
                    </w:rPr>
                  </w:pPr>
                  <w:r>
                    <w:rPr>
                      <w:rFonts w:ascii="ＭＳ ゴシックfalt" w:eastAsia="ＭＳ ゴシックfalt" w:hAnsi="ＭＳ ゴシックfalt"/>
                      <w:sz w:val="20"/>
                    </w:rPr>
                    <w:t>(33)</w:t>
                  </w:r>
                </w:p>
              </w:txbxContent>
            </v:textbox>
          </v:shape>
        </w:pict>
      </w: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8.9pt;height:325.65pt" print="f">
            <v:imagedata r:id="rId8" o:title=""/>
          </v:shape>
        </w:pict>
      </w:r>
      <w:r>
        <w:rPr>
          <w:rFonts w:ascii="ＭＳ ゴシックfalt" w:eastAsia="ＭＳ ゴシックfalt" w:hAnsi="ＭＳ ゴシックfalt" w:hint="eastAsia"/>
          <w:b/>
          <w:sz w:val="22"/>
          <w:u w:val="single"/>
        </w:rPr>
        <w:t xml:space="preserve">　　　　　　　　　　　　　　　　　　</w:t>
      </w:r>
    </w:p>
    <w:p w:rsidR="00734169" w:rsidRDefault="00734169">
      <w:pPr>
        <w:widowControl/>
        <w:jc w:val="left"/>
        <w:rPr>
          <w:rFonts w:ascii="ＭＳ ゴシックfalt" w:eastAsia="ＭＳ ゴシックfalt" w:hAnsi="ＭＳ ゴシックfalt"/>
          <w:b/>
          <w:sz w:val="22"/>
        </w:rPr>
      </w:pPr>
    </w:p>
    <w:p w:rsidR="00734169" w:rsidRDefault="00734169">
      <w:pPr>
        <w:widowControl/>
        <w:jc w:val="left"/>
        <w:rPr>
          <w:rFonts w:ascii="ＭＳ ゴシックfalt" w:eastAsia="ＭＳ ゴシックfalt" w:hAnsi="ＭＳ ゴシックfalt"/>
          <w:b/>
          <w:sz w:val="22"/>
        </w:rPr>
      </w:pPr>
    </w:p>
    <w:p w:rsidR="00734169" w:rsidRDefault="00734169">
      <w:pPr>
        <w:widowControl/>
        <w:jc w:val="left"/>
        <w:rPr>
          <w:rFonts w:ascii="ＭＳ ゴシックfalt" w:eastAsia="ＭＳ ゴシックfalt" w:hAnsi="ＭＳ ゴシックfalt"/>
          <w:b/>
          <w:sz w:val="22"/>
        </w:rPr>
      </w:pPr>
    </w:p>
    <w:p w:rsidR="00734169" w:rsidRDefault="00734169">
      <w:pPr>
        <w:widowControl/>
        <w:jc w:val="left"/>
        <w:rPr>
          <w:rFonts w:ascii="ＭＳ ゴシックfalt" w:eastAsia="ＭＳ ゴシックfalt" w:hAnsi="ＭＳ ゴシックfalt"/>
          <w:b/>
          <w:sz w:val="22"/>
        </w:rPr>
      </w:pPr>
    </w:p>
    <w:p w:rsidR="00734169" w:rsidRDefault="00734169">
      <w:pPr>
        <w:widowControl/>
        <w:jc w:val="left"/>
        <w:rPr>
          <w:rFonts w:ascii="ＭＳ ゴシックfalt" w:eastAsia="ＭＳ ゴシックfalt" w:hAnsi="ＭＳ ゴシックfalt"/>
          <w:b/>
          <w:sz w:val="22"/>
        </w:rPr>
      </w:pPr>
    </w:p>
    <w:p w:rsidR="00734169" w:rsidRDefault="00734169">
      <w:pPr>
        <w:widowControl/>
        <w:jc w:val="left"/>
        <w:rPr>
          <w:rFonts w:ascii="ＭＳ ゴシックfalt" w:eastAsia="ＭＳ ゴシックfalt" w:hAnsi="ＭＳ ゴシックfalt"/>
          <w:b/>
          <w:sz w:val="22"/>
        </w:rPr>
      </w:pPr>
    </w:p>
    <w:p w:rsidR="00734169" w:rsidRDefault="00734169">
      <w:pPr>
        <w:widowControl/>
        <w:jc w:val="left"/>
        <w:rPr>
          <w:rFonts w:ascii="ＭＳ ゴシックfalt" w:eastAsia="ＭＳ ゴシックfalt" w:hAnsi="ＭＳ ゴシックfalt"/>
          <w:b/>
          <w:sz w:val="22"/>
        </w:rPr>
      </w:pPr>
    </w:p>
    <w:p w:rsidR="00734169" w:rsidRDefault="00734169">
      <w:pPr>
        <w:widowControl/>
        <w:jc w:val="left"/>
        <w:rPr>
          <w:rFonts w:ascii="ＭＳ ゴシックfalt" w:eastAsia="ＭＳ ゴシックfalt" w:hAnsi="ＭＳ ゴシックfalt"/>
          <w:b/>
          <w:sz w:val="22"/>
        </w:rPr>
      </w:pPr>
    </w:p>
    <w:p w:rsidR="00734169" w:rsidRDefault="00734169">
      <w:pPr>
        <w:widowControl/>
        <w:jc w:val="left"/>
        <w:rPr>
          <w:rFonts w:ascii="ＭＳ ゴシックfalt" w:eastAsia="ＭＳ ゴシックfalt" w:hAnsi="ＭＳ ゴシックfalt"/>
          <w:b/>
          <w:sz w:val="22"/>
        </w:rPr>
      </w:pPr>
    </w:p>
    <w:p w:rsidR="00734169" w:rsidRDefault="00734169">
      <w:pPr>
        <w:widowControl/>
        <w:jc w:val="left"/>
        <w:rPr>
          <w:rFonts w:ascii="ＭＳ ゴシックfalt" w:eastAsia="ＭＳ ゴシックfalt" w:hAnsi="ＭＳ ゴシックfalt"/>
          <w:b/>
          <w:sz w:val="22"/>
        </w:rPr>
      </w:pPr>
    </w:p>
    <w:p w:rsidR="00734169" w:rsidRDefault="00734169">
      <w:pPr>
        <w:widowControl/>
        <w:jc w:val="left"/>
        <w:rPr>
          <w:rFonts w:ascii="ＭＳ ゴシックfalt" w:eastAsia="ＭＳ ゴシックfalt" w:hAnsi="ＭＳ ゴシックfalt"/>
          <w:b/>
          <w:sz w:val="22"/>
        </w:rPr>
      </w:pPr>
    </w:p>
    <w:p w:rsidR="00734169" w:rsidRDefault="00AD2C92">
      <w:pPr>
        <w:widowControl/>
        <w:jc w:val="left"/>
        <w:rPr>
          <w:rFonts w:ascii="ＭＳ ゴシックfalt" w:eastAsia="ＭＳ ゴシックfalt" w:hAnsi="ＭＳ ゴシックfalt"/>
          <w:b/>
          <w:sz w:val="22"/>
        </w:rPr>
      </w:pPr>
      <w:r>
        <w:lastRenderedPageBreak/>
        <w:pict>
          <v:rect id="_x0000_s1042" style="position:absolute;margin-left:-30pt;margin-top:1.35pt;width:19.1pt;height:616.1pt;z-index:251642368;mso-position-horizontal-relative:text;mso-position-vertical-relative:text" print="f" stroked="f" strokecolor="white">
            <v:textbox inset="5.85pt,.7pt,5.85pt,.7pt"/>
          </v:rect>
        </w:pict>
      </w:r>
      <w:r>
        <w:rPr>
          <w:rFonts w:ascii="ＭＳ ゴシックfalt" w:eastAsia="ＭＳ ゴシックfalt" w:hAnsi="ＭＳ ゴシックfalt" w:hint="eastAsia"/>
          <w:b/>
          <w:sz w:val="22"/>
          <w:u w:val="single"/>
        </w:rPr>
        <w:t xml:space="preserve">（４）糖尿病医療体制図　　　　　　　　　　　　　　　　　　　　　</w:t>
      </w:r>
      <w:r>
        <w:rPr>
          <w:rFonts w:ascii="ＭＳ ゴシックfalt" w:eastAsia="ＭＳ ゴシックfalt" w:hAnsi="ＭＳ ゴシックfalt" w:hint="eastAsia"/>
          <w:b/>
          <w:i/>
          <w:sz w:val="22"/>
          <w:u w:val="single"/>
        </w:rPr>
        <w:t xml:space="preserve">　</w:t>
      </w:r>
    </w:p>
    <w:p w:rsidR="00734169" w:rsidRDefault="00AD2C92">
      <w:pPr>
        <w:ind w:firstLineChars="100" w:firstLine="210"/>
        <w:rPr>
          <w:rFonts w:ascii="ＭＳ ゴシックfalt" w:eastAsia="ＭＳ ゴシックfalt" w:hAnsi="ＭＳ ゴシックfalt"/>
          <w:sz w:val="22"/>
        </w:rPr>
      </w:pPr>
      <w:r>
        <w:pict>
          <v:shape id="_x0000_s1041" type="#_x0000_t75" style="position:absolute;left:0;text-align:left;margin-left:10.5pt;margin-top:0;width:471.75pt;height:278.6pt;z-index:251639296;mso-position-horizontal-relative:text;mso-position-vertical-relative:text" print="f">
            <v:imagedata r:id="rId9" o:title=""/>
          </v:shape>
        </w:pict>
      </w:r>
    </w:p>
    <w:p w:rsidR="00734169" w:rsidRDefault="00734169">
      <w:pPr>
        <w:ind w:firstLineChars="100" w:firstLine="220"/>
        <w:rPr>
          <w:rFonts w:ascii="ＭＳ ゴシックfalt" w:eastAsia="ＭＳ ゴシックfalt" w:hAnsi="ＭＳ ゴシックfalt"/>
          <w:sz w:val="22"/>
        </w:rPr>
      </w:pPr>
    </w:p>
    <w:p w:rsidR="00734169" w:rsidRDefault="00734169">
      <w:pPr>
        <w:ind w:firstLineChars="100" w:firstLine="220"/>
        <w:rPr>
          <w:rFonts w:ascii="ＭＳ ゴシックfalt" w:eastAsia="ＭＳ ゴシックfalt" w:hAnsi="ＭＳ ゴシックfalt"/>
          <w:sz w:val="22"/>
        </w:rPr>
      </w:pPr>
    </w:p>
    <w:p w:rsidR="00734169" w:rsidRDefault="00734169">
      <w:pPr>
        <w:ind w:firstLineChars="100" w:firstLine="220"/>
        <w:rPr>
          <w:rFonts w:ascii="ＭＳ ゴシックfalt" w:eastAsia="ＭＳ ゴシックfalt" w:hAnsi="ＭＳ ゴシックfalt"/>
          <w:sz w:val="22"/>
        </w:rPr>
      </w:pPr>
    </w:p>
    <w:p w:rsidR="00734169" w:rsidRDefault="00734169">
      <w:pPr>
        <w:ind w:firstLineChars="100" w:firstLine="220"/>
        <w:rPr>
          <w:rFonts w:ascii="ＭＳ ゴシックfalt" w:eastAsia="ＭＳ ゴシックfalt" w:hAnsi="ＭＳ ゴシックfalt"/>
          <w:sz w:val="22"/>
        </w:rPr>
      </w:pPr>
    </w:p>
    <w:p w:rsidR="00734169" w:rsidRDefault="00734169">
      <w:pPr>
        <w:ind w:firstLineChars="100" w:firstLine="220"/>
        <w:rPr>
          <w:rFonts w:ascii="ＭＳ ゴシックfalt" w:eastAsia="ＭＳ ゴシックfalt" w:hAnsi="ＭＳ ゴシックfalt"/>
          <w:sz w:val="22"/>
        </w:rPr>
      </w:pPr>
    </w:p>
    <w:p w:rsidR="00734169" w:rsidRDefault="00734169">
      <w:pPr>
        <w:ind w:firstLineChars="100" w:firstLine="220"/>
        <w:rPr>
          <w:rFonts w:ascii="ＭＳ ゴシックfalt" w:eastAsia="ＭＳ ゴシックfalt" w:hAnsi="ＭＳ ゴシックfalt"/>
          <w:sz w:val="22"/>
        </w:rPr>
      </w:pPr>
    </w:p>
    <w:p w:rsidR="00734169" w:rsidRDefault="00734169">
      <w:pPr>
        <w:ind w:firstLineChars="100" w:firstLine="220"/>
        <w:rPr>
          <w:rFonts w:ascii="ＭＳ ゴシックfalt" w:eastAsia="ＭＳ ゴシックfalt" w:hAnsi="ＭＳ ゴシックfalt"/>
          <w:sz w:val="22"/>
        </w:rPr>
      </w:pPr>
    </w:p>
    <w:p w:rsidR="00734169" w:rsidRDefault="00734169">
      <w:pPr>
        <w:widowControl/>
        <w:jc w:val="left"/>
        <w:rPr>
          <w:rFonts w:ascii="ＭＳ ゴシックfalt" w:eastAsia="ＭＳ ゴシックfalt" w:hAnsi="ＭＳ ゴシックfalt"/>
          <w:b/>
          <w:sz w:val="22"/>
        </w:rPr>
      </w:pPr>
    </w:p>
    <w:p w:rsidR="00734169" w:rsidRDefault="00734169">
      <w:pPr>
        <w:widowControl/>
        <w:jc w:val="left"/>
        <w:rPr>
          <w:rFonts w:ascii="ＭＳ ゴシックfalt" w:eastAsia="ＭＳ ゴシックfalt" w:hAnsi="ＭＳ ゴシックfalt"/>
          <w:b/>
          <w:sz w:val="22"/>
        </w:rPr>
      </w:pPr>
    </w:p>
    <w:p w:rsidR="00734169" w:rsidRDefault="00734169">
      <w:pPr>
        <w:widowControl/>
        <w:jc w:val="left"/>
        <w:rPr>
          <w:rFonts w:ascii="ＭＳ ゴシックfalt" w:eastAsia="ＭＳ ゴシックfalt" w:hAnsi="ＭＳ ゴシックfalt"/>
          <w:b/>
          <w:sz w:val="22"/>
        </w:rPr>
      </w:pPr>
    </w:p>
    <w:p w:rsidR="00734169" w:rsidRDefault="00734169">
      <w:pPr>
        <w:widowControl/>
        <w:jc w:val="left"/>
        <w:rPr>
          <w:rFonts w:ascii="ＭＳ ゴシックfalt" w:eastAsia="ＭＳ ゴシックfalt" w:hAnsi="ＭＳ ゴシックfalt"/>
          <w:b/>
          <w:sz w:val="22"/>
        </w:rPr>
      </w:pPr>
    </w:p>
    <w:p w:rsidR="00734169" w:rsidRDefault="00734169">
      <w:pPr>
        <w:widowControl/>
        <w:jc w:val="left"/>
        <w:rPr>
          <w:rFonts w:ascii="ＭＳ ゴシックfalt" w:eastAsia="ＭＳ ゴシックfalt" w:hAnsi="ＭＳ ゴシックfalt"/>
          <w:b/>
          <w:sz w:val="22"/>
        </w:rPr>
      </w:pPr>
    </w:p>
    <w:p w:rsidR="00734169" w:rsidRDefault="00734169">
      <w:pPr>
        <w:widowControl/>
        <w:jc w:val="left"/>
        <w:rPr>
          <w:rFonts w:ascii="ＭＳ ゴシックfalt" w:eastAsia="ＭＳ ゴシックfalt" w:hAnsi="ＭＳ ゴシックfalt"/>
          <w:b/>
          <w:sz w:val="22"/>
        </w:rPr>
      </w:pPr>
    </w:p>
    <w:p w:rsidR="00734169" w:rsidRDefault="00734169">
      <w:pPr>
        <w:widowControl/>
        <w:jc w:val="left"/>
        <w:rPr>
          <w:rFonts w:ascii="ＭＳ ゴシックfalt" w:eastAsia="ＭＳ ゴシックfalt" w:hAnsi="ＭＳ ゴシックfalt"/>
          <w:b/>
          <w:sz w:val="22"/>
        </w:rPr>
      </w:pPr>
    </w:p>
    <w:p w:rsidR="00734169" w:rsidRDefault="00734169">
      <w:pPr>
        <w:widowControl/>
        <w:jc w:val="left"/>
        <w:rPr>
          <w:rFonts w:ascii="ＭＳ ゴシックfalt" w:eastAsia="ＭＳ ゴシックfalt" w:hAnsi="ＭＳ ゴシックfalt"/>
          <w:b/>
          <w:sz w:val="22"/>
        </w:rPr>
      </w:pPr>
    </w:p>
    <w:p w:rsidR="00734169" w:rsidRDefault="00734169">
      <w:pPr>
        <w:widowControl/>
        <w:jc w:val="left"/>
        <w:rPr>
          <w:rFonts w:ascii="ＭＳ ゴシックfalt" w:eastAsia="ＭＳ ゴシックfalt" w:hAnsi="ＭＳ ゴシックfalt"/>
          <w:b/>
          <w:sz w:val="22"/>
        </w:rPr>
      </w:pPr>
    </w:p>
    <w:p w:rsidR="00734169" w:rsidRDefault="00AD2C92">
      <w:pPr>
        <w:widowControl/>
        <w:jc w:val="left"/>
        <w:rPr>
          <w:rFonts w:ascii="ＭＳ ゴシックfalt" w:eastAsia="ＭＳ ゴシックfalt" w:hAnsi="ＭＳ ゴシックfalt"/>
          <w:b/>
          <w:sz w:val="22"/>
        </w:rPr>
      </w:pPr>
      <w:r>
        <w:rPr>
          <w:rFonts w:ascii="ＭＳ ゴシックfalt" w:eastAsia="ＭＳ ゴシックfalt" w:hAnsi="ＭＳ ゴシックfalt" w:hint="eastAsia"/>
          <w:b/>
          <w:sz w:val="22"/>
          <w:u w:val="single"/>
        </w:rPr>
        <w:t xml:space="preserve">（５）関連図表　　　　　　　　　　　　　　　　　　　　　　　　　　　　　　　　　　　　</w:t>
      </w:r>
    </w:p>
    <w:p w:rsidR="00734169" w:rsidRDefault="00AD2C92">
      <w:pPr>
        <w:rPr>
          <w:rFonts w:ascii="ＭＳ ゴシックfalt" w:eastAsia="ＭＳ ゴシックfalt" w:hAnsi="ＭＳ ゴシックfalt"/>
          <w:sz w:val="22"/>
        </w:rPr>
      </w:pPr>
      <w:r>
        <w:rPr>
          <w:rFonts w:ascii="ＭＳ ゴシックfalt" w:eastAsia="ＭＳ ゴシックfalt" w:hAnsi="ＭＳ ゴシックfalt" w:hint="eastAsia"/>
          <w:sz w:val="22"/>
        </w:rPr>
        <w:t>○糖尿病有病者数</w:t>
      </w:r>
    </w:p>
    <w:p w:rsidR="00734169" w:rsidRDefault="00AD2C92">
      <w:pPr>
        <w:rPr>
          <w:rFonts w:ascii="ＭＳ ゴシックfalt" w:eastAsia="ＭＳ ゴシックfalt" w:hAnsi="ＭＳ ゴシックfalt"/>
          <w:sz w:val="22"/>
        </w:rPr>
      </w:pPr>
      <w:r>
        <w:pict>
          <v:shape id="_x0000_s1040" type="#_x0000_t75" style="position:absolute;left:0;text-align:left;margin-left:6pt;margin-top:171.55pt;width:222pt;height:159pt;z-index:251677184;mso-position-horizontal-relative:text;mso-position-vertical-relative:text" print="f">
            <v:imagedata r:id="rId10" o:title=""/>
          </v:shape>
          <o:OLEObject Type="Embed" ProgID="PowerPoint.Slide.8" ShapeID="_x0000_s1040" DrawAspect="Content" ObjectID="_1562086022" r:id="rId11"/>
        </w:pict>
      </w:r>
      <w:r>
        <w:pict>
          <v:shape id="_x0000_s1039" type="#_x0000_t75" style="position:absolute;left:0;text-align:left;margin-left:253.3pt;margin-top:175pt;width:222pt;height:151.5pt;z-index:251676160;mso-position-horizontal-relative:text;mso-position-vertical-relative:text" print="f">
            <v:imagedata r:id="rId12" o:title=""/>
          </v:shape>
          <o:OLEObject Type="Embed" ProgID="PowerPoint.Slide.8" ShapeID="_x0000_s1039" DrawAspect="Content" ObjectID="_1562086023" r:id="rId13"/>
        </w:pict>
      </w:r>
      <w:r>
        <w:rPr>
          <w:rFonts w:ascii="ＭＳ ゴシックfalt" w:eastAsia="ＭＳ ゴシックfalt" w:hAnsi="ＭＳ ゴシックfalt" w:hint="eastAsia"/>
          <w:sz w:val="22"/>
        </w:rPr>
        <w:t xml:space="preserve">　</w:t>
      </w:r>
      <w:r>
        <w:rPr>
          <w:rFonts w:ascii="ＭＳ ゴシックfalt" w:eastAsia="ＭＳ ゴシックfalt" w:hAnsi="ＭＳ ゴシックfalt"/>
          <w:sz w:val="22"/>
        </w:rPr>
        <w:object w:dxaOrig="10090" w:dyaOrig="7566">
          <v:shape id="_x0000_i1026" type="#_x0000_t75" style="width:236.95pt;height:162.4pt" o:ole="" print="f">
            <v:imagedata r:id="rId14" o:title=""/>
          </v:shape>
          <o:OLEObject Type="Embed" ProgID="PowerPoint.Slide.8" ShapeID="_x0000_i1026" DrawAspect="Content" ObjectID="_1562086019" r:id="rId15"/>
        </w:object>
      </w:r>
      <w:r>
        <w:rPr>
          <w:rFonts w:ascii="ＭＳ ゴシックfalt" w:eastAsia="ＭＳ ゴシックfalt" w:hAnsi="ＭＳ ゴシックfalt"/>
          <w:sz w:val="22"/>
        </w:rPr>
        <w:object w:dxaOrig="10090" w:dyaOrig="7566">
          <v:shape id="_x0000_i1027" type="#_x0000_t75" style="width:221.85pt;height:159.05pt" o:ole="" print="f">
            <v:imagedata r:id="rId16" o:title=""/>
          </v:shape>
          <o:OLEObject Type="Embed" ProgID="PowerPoint.Slide.8" ShapeID="_x0000_i1027" DrawAspect="Content" ObjectID="_1562086020" r:id="rId17"/>
        </w:object>
      </w:r>
    </w:p>
    <w:p w:rsidR="00734169" w:rsidRDefault="00734169">
      <w:pPr>
        <w:rPr>
          <w:rFonts w:ascii="ＭＳ ゴシックfalt" w:eastAsia="ＭＳ ゴシックfalt" w:hAnsi="ＭＳ ゴシックfalt"/>
          <w:sz w:val="22"/>
        </w:rPr>
      </w:pPr>
    </w:p>
    <w:p w:rsidR="00734169" w:rsidRDefault="00734169">
      <w:pPr>
        <w:rPr>
          <w:rFonts w:ascii="ＭＳ ゴシックfalt" w:eastAsia="ＭＳ ゴシックfalt" w:hAnsi="ＭＳ ゴシックfalt"/>
          <w:sz w:val="22"/>
        </w:rPr>
      </w:pPr>
    </w:p>
    <w:p w:rsidR="00734169" w:rsidRDefault="00734169">
      <w:pPr>
        <w:rPr>
          <w:rFonts w:ascii="ＭＳ ゴシックfalt" w:eastAsia="ＭＳ ゴシックfalt" w:hAnsi="ＭＳ ゴシックfalt"/>
          <w:sz w:val="22"/>
        </w:rPr>
      </w:pPr>
    </w:p>
    <w:p w:rsidR="00734169" w:rsidRDefault="00734169">
      <w:pPr>
        <w:rPr>
          <w:rFonts w:ascii="ＭＳ ゴシックfalt" w:eastAsia="ＭＳ ゴシックfalt" w:hAnsi="ＭＳ ゴシックfalt"/>
          <w:sz w:val="22"/>
        </w:rPr>
      </w:pPr>
    </w:p>
    <w:p w:rsidR="00734169" w:rsidRDefault="00734169">
      <w:pPr>
        <w:rPr>
          <w:rFonts w:ascii="ＭＳ ゴシックfalt" w:eastAsia="ＭＳ ゴシックfalt" w:hAnsi="ＭＳ ゴシックfalt"/>
          <w:sz w:val="22"/>
        </w:rPr>
      </w:pPr>
    </w:p>
    <w:p w:rsidR="00734169" w:rsidRDefault="00734169">
      <w:pPr>
        <w:rPr>
          <w:rFonts w:ascii="ＭＳ ゴシックfalt" w:eastAsia="ＭＳ ゴシックfalt" w:hAnsi="ＭＳ ゴシックfalt"/>
          <w:sz w:val="22"/>
        </w:rPr>
      </w:pPr>
    </w:p>
    <w:p w:rsidR="00734169" w:rsidRDefault="00734169">
      <w:pPr>
        <w:rPr>
          <w:rFonts w:ascii="ＭＳ ゴシックfalt" w:eastAsia="ＭＳ ゴシックfalt" w:hAnsi="ＭＳ ゴシックfalt"/>
          <w:sz w:val="22"/>
        </w:rPr>
      </w:pPr>
    </w:p>
    <w:p w:rsidR="00734169" w:rsidRDefault="00734169">
      <w:pPr>
        <w:rPr>
          <w:rFonts w:ascii="ＭＳ ゴシックfalt" w:eastAsia="ＭＳ ゴシックfalt" w:hAnsi="ＭＳ ゴシックfalt"/>
          <w:sz w:val="22"/>
        </w:rPr>
      </w:pPr>
    </w:p>
    <w:p w:rsidR="00734169" w:rsidRDefault="00AD2C92">
      <w:pPr>
        <w:jc w:val="right"/>
        <w:rPr>
          <w:rFonts w:ascii="ＭＳ ゴシックfalt" w:eastAsia="ＭＳ ゴシックfalt" w:hAnsi="ＭＳ ゴシックfalt"/>
          <w:sz w:val="22"/>
        </w:rPr>
      </w:pPr>
      <w:r>
        <w:pict>
          <v:rect id="_x0000_s1036" style="position:absolute;left:0;text-align:left;margin-left:-30pt;margin-top:143.25pt;width:19.1pt;height:565.95pt;z-index:251643392;mso-position-horizontal-relative:text;mso-position-vertical-relative:text" print="f" stroked="f" strokecolor="white">
            <v:textbox inset="5.85pt,.7pt,5.85pt,.7pt"/>
          </v:rect>
        </w:pict>
      </w:r>
      <w:r>
        <w:rPr>
          <w:rFonts w:ascii="ＭＳ Ｐゴシック" w:eastAsia="ＭＳ Ｐゴシック" w:hAnsi="ＭＳ Ｐゴシック" w:hint="eastAsia"/>
          <w:sz w:val="22"/>
        </w:rPr>
        <w:t>（出典：静岡県総合健康センター「静岡県市町別健康指標」）</w:t>
      </w:r>
    </w:p>
    <w:p w:rsidR="00734169" w:rsidRDefault="00AD2C92">
      <w:pPr>
        <w:numPr>
          <w:ilvl w:val="0"/>
          <w:numId w:val="1"/>
        </w:numPr>
        <w:rPr>
          <w:rFonts w:ascii="ＭＳ ゴシックfalt" w:eastAsia="ＭＳ ゴシックfalt" w:hAnsi="ＭＳ ゴシックfalt"/>
          <w:sz w:val="22"/>
        </w:rPr>
      </w:pPr>
      <w:r>
        <w:lastRenderedPageBreak/>
        <w:pict>
          <v:shape id="_x0000_s1035" type="#_x0000_t202" style="position:absolute;left:0;text-align:left;margin-left:157.4pt;margin-top:1.35pt;width:53.25pt;height:19.1pt;z-index:251654656;mso-position-horizontal-relative:text;mso-position-vertical-relative:text" print="f" stroked="f">
            <v:textbox inset="5.85pt,.7pt,5.85pt,.7pt">
              <w:txbxContent>
                <w:p w:rsidR="00734169" w:rsidRDefault="00AD2C92">
                  <w:pPr>
                    <w:rPr>
                      <w:sz w:val="20"/>
                    </w:rPr>
                  </w:pPr>
                  <w:r>
                    <w:rPr>
                      <w:rFonts w:ascii="ＭＳ ゴシックfalt" w:eastAsia="ＭＳ ゴシックfalt" w:hAnsi="ＭＳ ゴシックfalt"/>
                      <w:sz w:val="20"/>
                    </w:rPr>
                    <w:t>(13</w:t>
                  </w:r>
                  <w:r>
                    <w:rPr>
                      <w:rFonts w:ascii="ＭＳ ゴシックfalt" w:eastAsia="ＭＳ ゴシックfalt" w:hAnsi="ＭＳ ゴシックfalt" w:hint="eastAsia"/>
                      <w:sz w:val="20"/>
                    </w:rPr>
                    <w:t>）</w:t>
                  </w:r>
                </w:p>
              </w:txbxContent>
            </v:textbox>
          </v:shape>
        </w:pict>
      </w:r>
      <w:r>
        <w:rPr>
          <w:rFonts w:ascii="ＭＳ ゴシックfalt" w:eastAsia="ＭＳ ゴシックfalt" w:hAnsi="ＭＳ ゴシックfalt" w:hint="eastAsia"/>
          <w:sz w:val="22"/>
        </w:rPr>
        <w:t>保健医療圏別の糖尿病死亡率</w:t>
      </w:r>
    </w:p>
    <w:p w:rsidR="00734169" w:rsidRDefault="00AD2C92">
      <w:r>
        <w:object w:dxaOrig="8610" w:dyaOrig="4185">
          <v:shape id="_x0000_i1028" type="#_x0000_t75" style="width:464.65pt;height:209.3pt" o:ole="" print="f">
            <v:imagedata r:id="rId18" o:title=""/>
          </v:shape>
          <o:OLEObject Type="Embed" ProgID="Excel.Chart.8" ShapeID="_x0000_i1028" DrawAspect="Content" ObjectID="_1562086021" r:id="rId19"/>
        </w:object>
      </w:r>
    </w:p>
    <w:p w:rsidR="00734169" w:rsidRDefault="00AD2C92">
      <w:pPr>
        <w:ind w:rightChars="190" w:right="399"/>
        <w:jc w:val="right"/>
        <w:rPr>
          <w:rFonts w:ascii="ＭＳ Ｐゴシック" w:eastAsia="ＭＳ Ｐゴシック" w:hAnsi="ＭＳ Ｐゴシック"/>
          <w:sz w:val="22"/>
        </w:rPr>
      </w:pPr>
      <w:r>
        <w:rPr>
          <w:rFonts w:ascii="ＭＳ Ｐゴシック" w:eastAsia="ＭＳ Ｐゴシック" w:hAnsi="ＭＳ Ｐゴシック" w:hint="eastAsia"/>
          <w:sz w:val="22"/>
        </w:rPr>
        <w:t>（出典：厚生労働省　平成</w:t>
      </w:r>
      <w:r>
        <w:rPr>
          <w:rFonts w:ascii="ＭＳ Ｐゴシック" w:eastAsia="ＭＳ Ｐゴシック" w:hAnsi="ＭＳ Ｐゴシック"/>
          <w:sz w:val="22"/>
        </w:rPr>
        <w:t>27</w:t>
      </w:r>
      <w:r>
        <w:rPr>
          <w:rFonts w:ascii="ＭＳ Ｐゴシック" w:eastAsia="ＭＳ Ｐゴシック" w:hAnsi="ＭＳ Ｐゴシック" w:hint="eastAsia"/>
          <w:sz w:val="22"/>
        </w:rPr>
        <w:t>年人口動態統計より）</w:t>
      </w:r>
    </w:p>
    <w:p w:rsidR="00734169" w:rsidRDefault="00734169">
      <w:pPr>
        <w:ind w:rightChars="400" w:right="840"/>
        <w:rPr>
          <w:rFonts w:ascii="ＭＳ Ｐゴシック" w:eastAsia="ＭＳ Ｐゴシック" w:hAnsi="ＭＳ Ｐゴシック"/>
          <w:sz w:val="22"/>
        </w:rPr>
      </w:pPr>
    </w:p>
    <w:p w:rsidR="00734169" w:rsidRDefault="00AD2C92">
      <w:pPr>
        <w:numPr>
          <w:ilvl w:val="0"/>
          <w:numId w:val="1"/>
        </w:numPr>
        <w:rPr>
          <w:rFonts w:ascii="ＭＳ ゴシックfalt" w:eastAsia="ＭＳ ゴシックfalt" w:hAnsi="ＭＳ ゴシックfalt"/>
          <w:sz w:val="22"/>
        </w:rPr>
      </w:pPr>
      <w:r>
        <w:rPr>
          <w:rFonts w:ascii="ＭＳ ゴシックfalt" w:eastAsia="ＭＳ ゴシックfalt" w:hAnsi="ＭＳ ゴシックfalt" w:hint="eastAsia"/>
          <w:sz w:val="22"/>
        </w:rPr>
        <w:t>入院、外来別受療率（人口</w:t>
      </w:r>
      <w:r>
        <w:rPr>
          <w:rFonts w:ascii="ＭＳ ゴシックfalt" w:eastAsia="ＭＳ ゴシックfalt" w:hAnsi="ＭＳ ゴシックfalt"/>
          <w:sz w:val="22"/>
        </w:rPr>
        <w:t>10</w:t>
      </w:r>
      <w:r>
        <w:rPr>
          <w:rFonts w:ascii="ＭＳ ゴシックfalt" w:eastAsia="ＭＳ ゴシックfalt" w:hAnsi="ＭＳ ゴシックfalt" w:hint="eastAsia"/>
          <w:sz w:val="22"/>
        </w:rPr>
        <w:t>万人対）</w:t>
      </w:r>
    </w:p>
    <w:p w:rsidR="00734169" w:rsidRDefault="00AD2C92">
      <w:pPr>
        <w:rPr>
          <w:rFonts w:ascii="ＭＳ ゴシックfalt" w:eastAsia="ＭＳ ゴシックfalt" w:hAnsi="ＭＳ ゴシックfalt"/>
          <w:sz w:val="22"/>
        </w:rPr>
      </w:pPr>
      <w:r>
        <w:pict>
          <v:shape id="_x0000_s1033" type="#_x0000_t75" style="position:absolute;left:0;text-align:left;margin-left:4pt;margin-top:4.65pt;width:450pt;height:232.5pt;z-index:251640320;mso-position-horizontal-relative:text;mso-position-vertical-relative:text" print="f">
            <v:imagedata r:id="rId20" o:title=""/>
          </v:shape>
        </w:pict>
      </w:r>
    </w:p>
    <w:p w:rsidR="00734169" w:rsidRDefault="00734169">
      <w:pPr>
        <w:rPr>
          <w:rFonts w:ascii="ＭＳ ゴシックfalt" w:eastAsia="ＭＳ ゴシックfalt" w:hAnsi="ＭＳ ゴシックfalt"/>
          <w:sz w:val="22"/>
        </w:rPr>
      </w:pPr>
    </w:p>
    <w:p w:rsidR="00734169" w:rsidRDefault="00734169">
      <w:pPr>
        <w:rPr>
          <w:rFonts w:ascii="ＭＳ ゴシックfalt" w:eastAsia="ＭＳ ゴシックfalt" w:hAnsi="ＭＳ ゴシックfalt"/>
          <w:sz w:val="22"/>
        </w:rPr>
      </w:pPr>
    </w:p>
    <w:p w:rsidR="00734169" w:rsidRDefault="00734169">
      <w:pPr>
        <w:rPr>
          <w:rFonts w:ascii="ＭＳ ゴシックfalt" w:eastAsia="ＭＳ ゴシックfalt" w:hAnsi="ＭＳ ゴシックfalt"/>
          <w:sz w:val="22"/>
        </w:rPr>
      </w:pPr>
    </w:p>
    <w:p w:rsidR="00734169" w:rsidRDefault="00734169">
      <w:pPr>
        <w:rPr>
          <w:rFonts w:ascii="ＭＳ ゴシックfalt" w:eastAsia="ＭＳ ゴシックfalt" w:hAnsi="ＭＳ ゴシックfalt"/>
          <w:sz w:val="22"/>
        </w:rPr>
      </w:pPr>
    </w:p>
    <w:p w:rsidR="00734169" w:rsidRDefault="00734169">
      <w:pPr>
        <w:rPr>
          <w:rFonts w:ascii="ＭＳ ゴシックfalt" w:eastAsia="ＭＳ ゴシックfalt" w:hAnsi="ＭＳ ゴシックfalt"/>
          <w:sz w:val="22"/>
        </w:rPr>
      </w:pPr>
    </w:p>
    <w:p w:rsidR="00734169" w:rsidRDefault="00734169">
      <w:pPr>
        <w:rPr>
          <w:rFonts w:ascii="ＭＳ ゴシックfalt" w:eastAsia="ＭＳ ゴシックfalt" w:hAnsi="ＭＳ ゴシックfalt"/>
          <w:sz w:val="22"/>
        </w:rPr>
      </w:pPr>
    </w:p>
    <w:p w:rsidR="00734169" w:rsidRDefault="00734169">
      <w:pPr>
        <w:rPr>
          <w:rFonts w:ascii="ＭＳ ゴシックfalt" w:eastAsia="ＭＳ ゴシックfalt" w:hAnsi="ＭＳ ゴシックfalt"/>
          <w:sz w:val="22"/>
        </w:rPr>
      </w:pPr>
    </w:p>
    <w:p w:rsidR="00734169" w:rsidRDefault="00734169">
      <w:pPr>
        <w:rPr>
          <w:rFonts w:ascii="ＭＳ ゴシックfalt" w:eastAsia="ＭＳ ゴシックfalt" w:hAnsi="ＭＳ ゴシックfalt"/>
          <w:sz w:val="22"/>
        </w:rPr>
      </w:pPr>
    </w:p>
    <w:p w:rsidR="00734169" w:rsidRDefault="00734169">
      <w:pPr>
        <w:rPr>
          <w:rFonts w:ascii="ＭＳ ゴシックfalt" w:eastAsia="ＭＳ ゴシックfalt" w:hAnsi="ＭＳ ゴシックfalt"/>
          <w:sz w:val="22"/>
        </w:rPr>
      </w:pPr>
    </w:p>
    <w:p w:rsidR="00734169" w:rsidRDefault="00734169">
      <w:pPr>
        <w:rPr>
          <w:rFonts w:ascii="ＭＳ ゴシックfalt" w:eastAsia="ＭＳ ゴシックfalt" w:hAnsi="ＭＳ ゴシックfalt"/>
          <w:sz w:val="22"/>
        </w:rPr>
      </w:pPr>
    </w:p>
    <w:p w:rsidR="00734169" w:rsidRDefault="00734169">
      <w:pPr>
        <w:rPr>
          <w:rFonts w:ascii="ＭＳ ゴシックfalt" w:eastAsia="ＭＳ ゴシックfalt" w:hAnsi="ＭＳ ゴシックfalt"/>
          <w:sz w:val="22"/>
        </w:rPr>
      </w:pPr>
    </w:p>
    <w:p w:rsidR="00734169" w:rsidRDefault="00734169">
      <w:pPr>
        <w:ind w:rightChars="400" w:right="840"/>
        <w:jc w:val="right"/>
        <w:rPr>
          <w:rFonts w:ascii="ＭＳ ゴシックfalt" w:eastAsia="ＭＳ ゴシックfalt" w:hAnsi="ＭＳ ゴシックfalt"/>
          <w:sz w:val="22"/>
        </w:rPr>
      </w:pPr>
    </w:p>
    <w:p w:rsidR="00734169" w:rsidRDefault="00AD2C92">
      <w:pPr>
        <w:ind w:rightChars="400" w:right="840"/>
        <w:jc w:val="right"/>
        <w:rPr>
          <w:rFonts w:ascii="ＭＳ ゴシックfalt" w:eastAsia="ＭＳ ゴシックfalt" w:hAnsi="ＭＳ ゴシックfalt"/>
          <w:sz w:val="22"/>
        </w:rPr>
      </w:pPr>
      <w:r>
        <w:rPr>
          <w:rFonts w:ascii="ＭＳ Ｐゴシック" w:eastAsia="ＭＳ Ｐゴシック" w:hAnsi="ＭＳ Ｐゴシック" w:hint="eastAsia"/>
          <w:sz w:val="22"/>
        </w:rPr>
        <w:t>（出典：「平成</w:t>
      </w:r>
      <w:r>
        <w:rPr>
          <w:rFonts w:ascii="ＭＳ Ｐゴシック" w:eastAsia="ＭＳ Ｐゴシック" w:hAnsi="ＭＳ Ｐゴシック"/>
          <w:sz w:val="22"/>
        </w:rPr>
        <w:t>26</w:t>
      </w:r>
      <w:r>
        <w:rPr>
          <w:rFonts w:ascii="ＭＳ Ｐゴシック" w:eastAsia="ＭＳ Ｐゴシック" w:hAnsi="ＭＳ Ｐゴシック" w:hint="eastAsia"/>
          <w:sz w:val="22"/>
        </w:rPr>
        <w:t>年患者調査」厚生労働省より算出）</w:t>
      </w:r>
    </w:p>
    <w:p w:rsidR="00734169" w:rsidRDefault="00734169">
      <w:pPr>
        <w:ind w:rightChars="400" w:right="840"/>
        <w:jc w:val="right"/>
        <w:rPr>
          <w:rFonts w:ascii="ＭＳ ゴシックfalt" w:eastAsia="ＭＳ ゴシックfalt" w:hAnsi="ＭＳ ゴシックfalt"/>
          <w:sz w:val="22"/>
        </w:rPr>
      </w:pPr>
    </w:p>
    <w:p w:rsidR="00734169" w:rsidRDefault="00734169">
      <w:pPr>
        <w:ind w:rightChars="400" w:right="840"/>
        <w:jc w:val="right"/>
        <w:rPr>
          <w:rFonts w:ascii="ＭＳ ゴシックfalt" w:eastAsia="ＭＳ ゴシックfalt" w:hAnsi="ＭＳ ゴシックfalt"/>
          <w:sz w:val="22"/>
        </w:rPr>
      </w:pPr>
    </w:p>
    <w:p w:rsidR="00734169" w:rsidRDefault="00734169">
      <w:pPr>
        <w:ind w:rightChars="400" w:right="840"/>
        <w:jc w:val="right"/>
        <w:rPr>
          <w:rFonts w:ascii="ＭＳ ゴシックfalt" w:eastAsia="ＭＳ ゴシックfalt" w:hAnsi="ＭＳ ゴシックfalt"/>
          <w:sz w:val="22"/>
        </w:rPr>
      </w:pPr>
    </w:p>
    <w:p w:rsidR="00734169" w:rsidRDefault="00734169">
      <w:pPr>
        <w:ind w:rightChars="400" w:right="840"/>
        <w:jc w:val="right"/>
        <w:rPr>
          <w:rFonts w:ascii="ＭＳ ゴシックfalt" w:eastAsia="ＭＳ ゴシックfalt" w:hAnsi="ＭＳ ゴシックfalt"/>
          <w:sz w:val="22"/>
        </w:rPr>
      </w:pPr>
    </w:p>
    <w:p w:rsidR="00734169" w:rsidRDefault="00734169">
      <w:pPr>
        <w:ind w:rightChars="400" w:right="840"/>
        <w:jc w:val="right"/>
        <w:rPr>
          <w:rFonts w:ascii="ＭＳ ゴシックfalt" w:eastAsia="ＭＳ ゴシックfalt" w:hAnsi="ＭＳ ゴシックfalt"/>
          <w:sz w:val="22"/>
        </w:rPr>
      </w:pPr>
    </w:p>
    <w:p w:rsidR="00734169" w:rsidRDefault="00734169">
      <w:pPr>
        <w:ind w:rightChars="400" w:right="840"/>
        <w:jc w:val="left"/>
        <w:rPr>
          <w:rFonts w:ascii="ＭＳ ゴシックfalt" w:eastAsia="ＭＳ ゴシックfalt" w:hAnsi="ＭＳ ゴシックfalt"/>
          <w:sz w:val="22"/>
        </w:rPr>
      </w:pPr>
    </w:p>
    <w:p w:rsidR="00734169" w:rsidRDefault="00734169">
      <w:pPr>
        <w:ind w:rightChars="400" w:right="840"/>
        <w:jc w:val="left"/>
        <w:rPr>
          <w:rFonts w:ascii="ＭＳ ゴシックfalt" w:eastAsia="ＭＳ ゴシックfalt" w:hAnsi="ＭＳ ゴシックfalt"/>
          <w:sz w:val="22"/>
        </w:rPr>
      </w:pPr>
    </w:p>
    <w:p w:rsidR="00734169" w:rsidRDefault="00734169">
      <w:pPr>
        <w:ind w:rightChars="400" w:right="840"/>
        <w:jc w:val="left"/>
        <w:rPr>
          <w:rFonts w:ascii="ＭＳ ゴシックfalt" w:eastAsia="ＭＳ ゴシックfalt" w:hAnsi="ＭＳ ゴシックfalt"/>
          <w:sz w:val="22"/>
        </w:rPr>
      </w:pPr>
    </w:p>
    <w:p w:rsidR="00734169" w:rsidRDefault="00734169">
      <w:pPr>
        <w:ind w:rightChars="400" w:right="840"/>
        <w:jc w:val="left"/>
        <w:rPr>
          <w:rFonts w:ascii="ＭＳ ゴシックfalt" w:eastAsia="ＭＳ ゴシックfalt" w:hAnsi="ＭＳ ゴシックfalt"/>
          <w:sz w:val="22"/>
        </w:rPr>
      </w:pPr>
    </w:p>
    <w:p w:rsidR="00734169" w:rsidRDefault="005D53C4">
      <w:pPr>
        <w:numPr>
          <w:ilvl w:val="0"/>
          <w:numId w:val="1"/>
        </w:numPr>
        <w:rPr>
          <w:rFonts w:ascii="ＭＳ ゴシックfalt" w:eastAsia="ＭＳ ゴシックfalt" w:hAnsi="ＭＳ ゴシックfalt"/>
          <w:sz w:val="22"/>
        </w:rPr>
      </w:pPr>
      <w:r>
        <w:rPr>
          <w:noProof/>
        </w:rPr>
        <w:lastRenderedPageBreak/>
        <w:pict>
          <v:shape id="_x0000_s1074" type="#_x0000_t75" style="position:absolute;left:0;text-align:left;margin-left:4.5pt;margin-top:17.1pt;width:460.4pt;height:190.75pt;z-index:251679232;mso-position-horizontal-relative:text;mso-position-vertical-relative:text" print="f">
            <v:imagedata r:id="rId21" o:title=""/>
          </v:shape>
        </w:pict>
      </w:r>
      <w:r w:rsidR="00AD2C92">
        <w:rPr>
          <w:rFonts w:ascii="ＭＳ ゴシックfalt" w:eastAsia="ＭＳ ゴシックfalt" w:hAnsi="ＭＳ ゴシックfalt" w:hint="eastAsia"/>
          <w:sz w:val="22"/>
        </w:rPr>
        <w:t>新規透析導入患者の糖尿病性腎症の割合</w:t>
      </w:r>
    </w:p>
    <w:p w:rsidR="005D53C4" w:rsidRDefault="005D53C4">
      <w:pPr>
        <w:rPr>
          <w:rFonts w:ascii="ＭＳ ゴシックfalt" w:eastAsiaTheme="minorEastAsia" w:hAnsi="ＭＳ ゴシックfalt" w:hint="eastAsia"/>
          <w:sz w:val="22"/>
        </w:rPr>
      </w:pPr>
    </w:p>
    <w:p w:rsidR="005D53C4" w:rsidRDefault="005D53C4">
      <w:pPr>
        <w:rPr>
          <w:rFonts w:ascii="ＭＳ ゴシックfalt" w:eastAsiaTheme="minorEastAsia" w:hAnsi="ＭＳ ゴシックfalt" w:hint="eastAsia"/>
          <w:sz w:val="22"/>
        </w:rPr>
      </w:pPr>
    </w:p>
    <w:p w:rsidR="005D53C4" w:rsidRDefault="005D53C4">
      <w:pPr>
        <w:rPr>
          <w:rFonts w:ascii="ＭＳ ゴシックfalt" w:eastAsiaTheme="minorEastAsia" w:hAnsi="ＭＳ ゴシックfalt" w:hint="eastAsia"/>
          <w:sz w:val="22"/>
        </w:rPr>
      </w:pPr>
    </w:p>
    <w:p w:rsidR="005D53C4" w:rsidRDefault="005D53C4">
      <w:pPr>
        <w:rPr>
          <w:rFonts w:ascii="ＭＳ ゴシックfalt" w:eastAsiaTheme="minorEastAsia" w:hAnsi="ＭＳ ゴシックfalt" w:hint="eastAsia"/>
          <w:sz w:val="22"/>
        </w:rPr>
      </w:pPr>
    </w:p>
    <w:p w:rsidR="005D53C4" w:rsidRDefault="005D53C4">
      <w:pPr>
        <w:rPr>
          <w:rFonts w:ascii="ＭＳ ゴシックfalt" w:eastAsiaTheme="minorEastAsia" w:hAnsi="ＭＳ ゴシックfalt" w:hint="eastAsia"/>
          <w:sz w:val="22"/>
        </w:rPr>
      </w:pPr>
    </w:p>
    <w:p w:rsidR="005D53C4" w:rsidRDefault="005D53C4">
      <w:pPr>
        <w:rPr>
          <w:rFonts w:ascii="ＭＳ ゴシックfalt" w:eastAsiaTheme="minorEastAsia" w:hAnsi="ＭＳ ゴシックfalt" w:hint="eastAsia"/>
          <w:sz w:val="22"/>
        </w:rPr>
      </w:pPr>
    </w:p>
    <w:p w:rsidR="005D53C4" w:rsidRDefault="005D53C4">
      <w:pPr>
        <w:rPr>
          <w:rFonts w:ascii="ＭＳ ゴシックfalt" w:eastAsiaTheme="minorEastAsia" w:hAnsi="ＭＳ ゴシックfalt" w:hint="eastAsia"/>
          <w:sz w:val="22"/>
        </w:rPr>
      </w:pPr>
    </w:p>
    <w:p w:rsidR="005D53C4" w:rsidRDefault="005D53C4">
      <w:pPr>
        <w:rPr>
          <w:rFonts w:ascii="ＭＳ ゴシックfalt" w:eastAsiaTheme="minorEastAsia" w:hAnsi="ＭＳ ゴシックfalt" w:hint="eastAsia"/>
          <w:sz w:val="22"/>
        </w:rPr>
      </w:pPr>
    </w:p>
    <w:p w:rsidR="005D53C4" w:rsidRDefault="005D53C4">
      <w:pPr>
        <w:rPr>
          <w:rFonts w:ascii="ＭＳ ゴシックfalt" w:eastAsiaTheme="minorEastAsia" w:hAnsi="ＭＳ ゴシックfalt" w:hint="eastAsia"/>
          <w:sz w:val="22"/>
        </w:rPr>
      </w:pPr>
    </w:p>
    <w:p w:rsidR="005D53C4" w:rsidRDefault="005D53C4">
      <w:pPr>
        <w:rPr>
          <w:rFonts w:ascii="ＭＳ ゴシックfalt" w:eastAsiaTheme="minorEastAsia" w:hAnsi="ＭＳ ゴシックfalt" w:hint="eastAsia"/>
          <w:sz w:val="22"/>
        </w:rPr>
      </w:pPr>
    </w:p>
    <w:p w:rsidR="00734169" w:rsidRDefault="00AD2C92">
      <w:pPr>
        <w:rPr>
          <w:rFonts w:ascii="ＭＳ ゴシックfalt" w:eastAsia="ＭＳ ゴシックfalt" w:hAnsi="ＭＳ ゴシックfalt"/>
          <w:sz w:val="22"/>
        </w:rPr>
      </w:pPr>
      <w:r>
        <w:pict>
          <v:rect id="_x0000_s1032" style="position:absolute;left:0;text-align:left;margin-left:-30pt;margin-top:192.65pt;width:19.1pt;height:436.8pt;z-index:251644416;mso-position-horizontal-relative:text;mso-position-vertical-relative:text" print="f" stroked="f" strokecolor="white">
            <v:textbox inset="5.85pt,.7pt,5.85pt,.7pt"/>
          </v:rect>
        </w:pict>
      </w:r>
    </w:p>
    <w:p w:rsidR="00734169" w:rsidRDefault="00AD2C92">
      <w:pPr>
        <w:jc w:val="right"/>
        <w:rPr>
          <w:rFonts w:ascii="ＭＳ Ｐゴシック" w:eastAsia="ＭＳ Ｐゴシック" w:hAnsi="ＭＳ Ｐゴシック"/>
          <w:sz w:val="22"/>
        </w:rPr>
      </w:pPr>
      <w:r>
        <w:rPr>
          <w:rFonts w:ascii="ＭＳ Ｐゴシック" w:eastAsia="ＭＳ Ｐゴシック" w:hAnsi="ＭＳ Ｐゴシック" w:hint="eastAsia"/>
          <w:sz w:val="22"/>
        </w:rPr>
        <w:t>（出典：「わが国の慢性透析療法の現況」（社）日本透析医学会統計調査委員会）</w:t>
      </w:r>
    </w:p>
    <w:p w:rsidR="00734169" w:rsidRPr="005D53C4" w:rsidRDefault="00AD2C92">
      <w:pPr>
        <w:rPr>
          <w:rFonts w:ascii="ＭＳ ゴシックfalt" w:eastAsiaTheme="minorEastAsia" w:hAnsi="ＭＳ ゴシックfalt" w:hint="eastAsia"/>
          <w:sz w:val="22"/>
        </w:rPr>
      </w:pPr>
      <w:r>
        <w:pict>
          <v:rect id="_x0000_s1030" style="position:absolute;left:0;text-align:left;margin-left:-30pt;margin-top:1.35pt;width:19.1pt;height:57pt;z-index:251645440;mso-position-horizontal-relative:text;mso-position-vertical-relative:text" print="f" stroked="f" strokecolor="white">
            <v:textbox inset="5.85pt,.7pt,5.85pt,.7pt"/>
          </v:rect>
        </w:pict>
      </w:r>
    </w:p>
    <w:p w:rsidR="00734169" w:rsidRDefault="00AD2C92">
      <w:pPr>
        <w:numPr>
          <w:ilvl w:val="0"/>
          <w:numId w:val="1"/>
        </w:numPr>
        <w:rPr>
          <w:rFonts w:ascii="ＭＳ ゴシックfalt" w:eastAsia="ＭＳ ゴシックfalt" w:hAnsi="ＭＳ ゴシックfalt"/>
          <w:sz w:val="22"/>
        </w:rPr>
      </w:pPr>
      <w:r>
        <w:pict>
          <v:rect id="_x0000_s1029" style="position:absolute;left:0;text-align:left;margin-left:-30pt;margin-top:1.35pt;width:19.1pt;height:583.85pt;z-index:251646464;mso-position-horizontal-relative:text;mso-position-vertical-relative:text" print="f" stroked="f" strokecolor="white">
            <v:textbox inset="5.85pt,.7pt,5.85pt,.7pt"/>
          </v:rect>
        </w:pict>
      </w:r>
      <w:r>
        <w:rPr>
          <w:rFonts w:ascii="ＭＳ ゴシックfalt" w:eastAsia="ＭＳ ゴシックfalt" w:hAnsi="ＭＳ ゴシックfalt" w:hint="eastAsia"/>
          <w:sz w:val="22"/>
        </w:rPr>
        <w:t>指標による現状把握</w:t>
      </w:r>
    </w:p>
    <w:p w:rsidR="00734169" w:rsidRDefault="00AD2C92">
      <w:pPr>
        <w:rPr>
          <w:rFonts w:ascii="ＭＳ ゴシックfalt" w:eastAsia="ＭＳ ゴシックfalt" w:hAnsi="ＭＳ ゴシックfalt"/>
          <w:sz w:val="22"/>
        </w:rPr>
      </w:pPr>
      <w:r>
        <w:rPr>
          <w:rFonts w:ascii="ＭＳ ゴシックfalt" w:eastAsia="ＭＳ ゴシックfalt" w:hAnsi="ＭＳ ゴシックfalt" w:hint="eastAsia"/>
          <w:sz w:val="22"/>
        </w:rPr>
        <w:t>（医療従事者の状況）</w:t>
      </w:r>
    </w:p>
    <w:p w:rsidR="00734169" w:rsidRDefault="00AD2C92">
      <w:pPr>
        <w:rPr>
          <w:rFonts w:ascii="ＭＳ ゴシックfalt" w:eastAsia="ＭＳ ゴシックfalt" w:hAnsi="ＭＳ ゴシックfalt"/>
          <w:sz w:val="22"/>
        </w:rPr>
      </w:pPr>
      <w:bookmarkStart w:id="0" w:name="_GoBack"/>
      <w:r>
        <w:pict>
          <v:shape id="_x0000_i1029" type="#_x0000_t75" style="width:481.4pt;height:153.2pt" print="f">
            <v:imagedata r:id="rId22" o:title=""/>
          </v:shape>
        </w:pict>
      </w:r>
      <w:bookmarkEnd w:id="0"/>
    </w:p>
    <w:p w:rsidR="00734169" w:rsidRDefault="00734169">
      <w:pPr>
        <w:rPr>
          <w:rFonts w:ascii="ＭＳ ゴシックfalt" w:eastAsia="ＭＳ ゴシックfalt" w:hAnsi="ＭＳ ゴシックfalt"/>
          <w:sz w:val="22"/>
        </w:rPr>
      </w:pPr>
    </w:p>
    <w:p w:rsidR="00734169" w:rsidRDefault="00AD2C92">
      <w:pPr>
        <w:rPr>
          <w:rFonts w:ascii="ＭＳ ゴシックfalt" w:eastAsia="ＭＳ ゴシックfalt" w:hAnsi="ＭＳ ゴシックfalt"/>
          <w:sz w:val="22"/>
        </w:rPr>
      </w:pPr>
      <w:r>
        <w:rPr>
          <w:rFonts w:ascii="ＭＳ ゴシックfalt" w:eastAsia="ＭＳ ゴシックfalt" w:hAnsi="ＭＳ ゴシックfalt" w:hint="eastAsia"/>
          <w:sz w:val="22"/>
        </w:rPr>
        <w:t>（初期安定期治療の状況）</w:t>
      </w:r>
    </w:p>
    <w:p w:rsidR="00734169" w:rsidRDefault="00AD2C92">
      <w:r>
        <w:pict>
          <v:shape id="_x0000_i1030" type="#_x0000_t75" style="width:481.4pt;height:87.05pt" print="f">
            <v:imagedata r:id="rId23" o:title=""/>
          </v:shape>
        </w:pict>
      </w:r>
    </w:p>
    <w:p w:rsidR="00734169" w:rsidRDefault="00734169"/>
    <w:p w:rsidR="00734169" w:rsidRDefault="00AD2C92">
      <w:pPr>
        <w:rPr>
          <w:rFonts w:ascii="ＭＳ ゴシックfalt" w:eastAsia="ＭＳ ゴシックfalt" w:hAnsi="ＭＳ ゴシックfalt"/>
        </w:rPr>
      </w:pPr>
      <w:r>
        <w:rPr>
          <w:rFonts w:ascii="ＭＳ ゴシックfalt" w:eastAsia="ＭＳ ゴシックfalt" w:hAnsi="ＭＳ ゴシックfalt" w:hint="eastAsia"/>
        </w:rPr>
        <w:t>（慢性合併症治療の状況）</w:t>
      </w:r>
    </w:p>
    <w:p w:rsidR="00734169" w:rsidRPr="005D53C4" w:rsidRDefault="00AD2C92">
      <w:pPr>
        <w:rPr>
          <w:rFonts w:ascii="ＭＳ ゴシックfalt" w:eastAsiaTheme="minorEastAsia" w:hAnsi="ＭＳ ゴシックfalt" w:hint="eastAsia"/>
          <w:color w:val="FF0000"/>
          <w:sz w:val="22"/>
        </w:rPr>
      </w:pPr>
      <w:r>
        <w:pict>
          <v:shape id="_x0000_i1031" type="#_x0000_t75" style="width:481.4pt;height:87.05pt" print="f">
            <v:imagedata r:id="rId24" o:title=""/>
          </v:shape>
        </w:pict>
      </w:r>
    </w:p>
    <w:sectPr w:rsidR="00734169" w:rsidRPr="005D53C4">
      <w:footerReference w:type="default" r:id="rId25"/>
      <w:pgSz w:w="11906" w:h="16838"/>
      <w:pgMar w:top="1418" w:right="1134" w:bottom="1134" w:left="1134" w:header="851" w:footer="567" w:gutter="0"/>
      <w:lnNumType w:countBy="1"/>
      <w:pgNumType w:fmt="numberInDash" w:start="22"/>
      <w:cols w:space="720"/>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D2C92" w:rsidRDefault="00AD2C92">
      <w:r>
        <w:separator/>
      </w:r>
    </w:p>
  </w:endnote>
  <w:endnote w:type="continuationSeparator" w:id="0">
    <w:p w:rsidR="00AD2C92" w:rsidRDefault="00AD2C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ＭＳ ゴシックfalt">
    <w:altName w:val="AR Pゴシック体M"/>
    <w:panose1 w:val="00000000000000000000"/>
    <w:charset w:val="80"/>
    <w:family w:val="modern"/>
    <w:notTrueType/>
    <w:pitch w:val="fixed"/>
    <w:sig w:usb0="00000000" w:usb1="00000000" w:usb2="00000000" w:usb3="00000000" w:csb0="000002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ＭＳ Ｐゴシック">
    <w:panose1 w:val="020B0600070205080204"/>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169" w:rsidRDefault="00AD2C92">
    <w:pPr>
      <w:jc w:val="center"/>
    </w:pPr>
    <w:r>
      <w:rPr>
        <w:rFonts w:hint="eastAsia"/>
      </w:rPr>
      <w:fldChar w:fldCharType="begin"/>
    </w:r>
    <w:r>
      <w:rPr>
        <w:rFonts w:hint="eastAsia"/>
      </w:rPr>
      <w:instrText xml:space="preserve">PAGE  \* MERGEFORMAT </w:instrText>
    </w:r>
    <w:r>
      <w:rPr>
        <w:rFonts w:hint="eastAsia"/>
      </w:rPr>
      <w:fldChar w:fldCharType="separate"/>
    </w:r>
    <w:r w:rsidR="005D53C4" w:rsidRPr="005D53C4">
      <w:rPr>
        <w:rStyle w:val="af1"/>
        <w:noProof/>
      </w:rPr>
      <w:t>- 29 -</w:t>
    </w:r>
    <w:r>
      <w:rPr>
        <w:rFonts w:hint="eastAsia"/>
      </w:rPr>
      <w:fldChar w:fldCharType="end"/>
    </w:r>
  </w:p>
  <w:p w:rsidR="00734169" w:rsidRDefault="00734169"/>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D2C92" w:rsidRDefault="00AD2C92">
      <w:r>
        <w:separator/>
      </w:r>
    </w:p>
  </w:footnote>
  <w:footnote w:type="continuationSeparator" w:id="0">
    <w:p w:rsidR="00AD2C92" w:rsidRDefault="00AD2C92">
      <w:r>
        <w:continuationSeparator/>
      </w:r>
    </w:p>
  </w:footnote>
  <w:footnote w:id="1">
    <w:p w:rsidR="00734169" w:rsidRDefault="00AD2C92">
      <w:pPr>
        <w:pStyle w:val="ac"/>
        <w:ind w:left="359" w:hangingChars="189" w:hanging="359"/>
      </w:pPr>
      <w:r>
        <w:rPr>
          <w:rStyle w:val="ae"/>
          <w:rFonts w:hint="eastAsia"/>
          <w:sz w:val="19"/>
        </w:rPr>
        <w:footnoteRef/>
      </w:r>
      <w:r>
        <w:rPr>
          <w:rFonts w:ascii="ＭＳ 明朝" w:hAnsi="ＭＳ 明朝" w:hint="eastAsia"/>
          <w:sz w:val="19"/>
        </w:rPr>
        <w:t xml:space="preserve">　糖尿病療養指導士：糖尿病の治療と療養指導に関する知識を持ち、医師の指示のもとで患者に療養指導を行う専門医療従事者。</w:t>
      </w:r>
    </w:p>
  </w:footnote>
  <w:footnote w:id="2">
    <w:p w:rsidR="00734169" w:rsidRDefault="00AD2C92">
      <w:pPr>
        <w:pStyle w:val="ac"/>
        <w:ind w:left="359" w:hangingChars="171" w:hanging="359"/>
      </w:pPr>
      <w:r>
        <w:rPr>
          <w:rStyle w:val="ae"/>
          <w:rFonts w:hint="eastAsia"/>
        </w:rPr>
        <w:footnoteRef/>
      </w:r>
      <w:r>
        <w:rPr>
          <w:rFonts w:ascii="ＭＳ 明朝" w:hAnsi="ＭＳ 明朝" w:hint="eastAsia"/>
          <w:sz w:val="19"/>
        </w:rPr>
        <w:t xml:space="preserve">　糖尿病足病変：糖尿病の患者の足に起こる真菌</w:t>
      </w:r>
      <w:r>
        <w:rPr>
          <w:rFonts w:ascii="ＭＳ 明朝" w:hAnsi="ＭＳ 明朝"/>
          <w:sz w:val="19"/>
        </w:rPr>
        <w:t>(</w:t>
      </w:r>
      <w:r>
        <w:rPr>
          <w:rFonts w:ascii="ＭＳ 明朝" w:hAnsi="ＭＳ 明朝" w:hint="eastAsia"/>
          <w:sz w:val="19"/>
        </w:rPr>
        <w:t>水虫</w:t>
      </w:r>
      <w:r>
        <w:rPr>
          <w:rFonts w:ascii="ＭＳ 明朝" w:hAnsi="ＭＳ 明朝"/>
          <w:sz w:val="19"/>
        </w:rPr>
        <w:t>)</w:t>
      </w:r>
      <w:r>
        <w:rPr>
          <w:rFonts w:ascii="ＭＳ 明朝" w:hAnsi="ＭＳ 明朝" w:hint="eastAsia"/>
          <w:sz w:val="19"/>
        </w:rPr>
        <w:t>や細菌の感染、潰瘍</w:t>
      </w:r>
      <w:r>
        <w:rPr>
          <w:rFonts w:ascii="ＭＳ 明朝" w:hAnsi="ＭＳ 明朝"/>
          <w:sz w:val="19"/>
        </w:rPr>
        <w:t>(</w:t>
      </w:r>
      <w:r>
        <w:rPr>
          <w:rFonts w:ascii="ＭＳ 明朝" w:hAnsi="ＭＳ 明朝" w:hint="eastAsia"/>
          <w:sz w:val="19"/>
        </w:rPr>
        <w:t>皮膚の欠損</w:t>
      </w:r>
      <w:r>
        <w:rPr>
          <w:rFonts w:ascii="ＭＳ 明朝" w:hAnsi="ＭＳ 明朝"/>
          <w:sz w:val="19"/>
        </w:rPr>
        <w:t>)</w:t>
      </w:r>
      <w:r>
        <w:rPr>
          <w:rFonts w:ascii="ＭＳ 明朝" w:hAnsi="ＭＳ 明朝" w:hint="eastAsia"/>
          <w:sz w:val="19"/>
        </w:rPr>
        <w:t>、壊疽</w:t>
      </w:r>
      <w:r>
        <w:rPr>
          <w:rFonts w:ascii="ＭＳ 明朝" w:hAnsi="ＭＳ 明朝"/>
          <w:sz w:val="19"/>
        </w:rPr>
        <w:t>(</w:t>
      </w:r>
      <w:r>
        <w:rPr>
          <w:rFonts w:ascii="ＭＳ 明朝" w:hAnsi="ＭＳ 明朝" w:hint="eastAsia"/>
          <w:sz w:val="19"/>
        </w:rPr>
        <w:t>皮膚や皮下組織が死滅して黒褐色になること</w:t>
      </w:r>
      <w:r>
        <w:rPr>
          <w:rFonts w:ascii="ＭＳ 明朝" w:hAnsi="ＭＳ 明朝"/>
          <w:sz w:val="19"/>
        </w:rPr>
        <w:t>)</w:t>
      </w:r>
      <w:r>
        <w:rPr>
          <w:rFonts w:ascii="ＭＳ 明朝" w:hAnsi="ＭＳ 明朝" w:hint="eastAsia"/>
          <w:sz w:val="19"/>
        </w:rPr>
        <w:t>等の総称。</w:t>
      </w:r>
    </w:p>
  </w:footnote>
  <w:footnote w:id="3">
    <w:p w:rsidR="00734169" w:rsidRDefault="00AD2C92">
      <w:pPr>
        <w:pStyle w:val="ac"/>
      </w:pPr>
      <w:r>
        <w:rPr>
          <w:rStyle w:val="ae"/>
          <w:rFonts w:hint="eastAsia"/>
        </w:rPr>
        <w:footnoteRef/>
      </w:r>
      <w:r>
        <w:rPr>
          <w:rFonts w:hint="eastAsia"/>
        </w:rPr>
        <w:t xml:space="preserve">　</w:t>
      </w:r>
      <w:r>
        <w:rPr>
          <w:rFonts w:ascii="ＭＳ 明朝" w:hAnsi="ＭＳ 明朝" w:hint="eastAsia"/>
          <w:sz w:val="19"/>
          <w:u w:val="single"/>
        </w:rPr>
        <w:t>フットケア：足に</w:t>
      </w:r>
      <w:r>
        <w:rPr>
          <w:rFonts w:ascii="ＭＳ 明朝" w:hAnsi="ＭＳ 明朝" w:hint="eastAsia"/>
          <w:sz w:val="19"/>
          <w:u w:val="single"/>
        </w:rPr>
        <w:t>起こる</w:t>
      </w:r>
      <w:r>
        <w:rPr>
          <w:rFonts w:ascii="ＭＳ 明朝" w:hAnsi="ＭＳ 明朝" w:hint="eastAsia"/>
          <w:sz w:val="19"/>
          <w:u w:val="single"/>
        </w:rPr>
        <w:t>病変の原因を追究し、</w:t>
      </w:r>
      <w:r>
        <w:rPr>
          <w:rFonts w:ascii="ＭＳ 明朝" w:hAnsi="ＭＳ 明朝" w:hint="eastAsia"/>
          <w:sz w:val="19"/>
          <w:u w:val="single"/>
        </w:rPr>
        <w:t>適切な</w:t>
      </w:r>
      <w:r>
        <w:rPr>
          <w:rFonts w:ascii="ＭＳ 明朝" w:hAnsi="ＭＳ 明朝" w:hint="eastAsia"/>
          <w:sz w:val="19"/>
          <w:u w:val="single"/>
        </w:rPr>
        <w:t>治療を行い、再発を防ぎ、足病変から全身を</w:t>
      </w:r>
      <w:r>
        <w:rPr>
          <w:rFonts w:ascii="ＭＳ 明朝" w:hAnsi="ＭＳ 明朝" w:hint="eastAsia"/>
          <w:sz w:val="19"/>
          <w:u w:val="single"/>
        </w:rPr>
        <w:t>診る</w:t>
      </w:r>
      <w:r>
        <w:rPr>
          <w:rFonts w:ascii="ＭＳ 明朝" w:hAnsi="ＭＳ 明朝" w:hint="eastAsia"/>
          <w:sz w:val="19"/>
          <w:u w:val="single"/>
        </w:rPr>
        <w:t>こと。</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8DFEDADE"/>
    <w:lvl w:ilvl="0" w:tplc="67C6727C">
      <w:numFmt w:val="bullet"/>
      <w:lvlText w:val="○"/>
      <w:lvlJc w:val="left"/>
      <w:pPr>
        <w:tabs>
          <w:tab w:val="num" w:pos="360"/>
        </w:tabs>
        <w:ind w:left="360" w:hanging="360"/>
      </w:pPr>
      <w:rPr>
        <w:rFonts w:ascii="ＭＳ ゴシックfalt" w:eastAsia="ＭＳ ゴシックfalt" w:hAnsi="ＭＳ ゴシックfalt" w:hint="eastAsia"/>
      </w:rPr>
    </w:lvl>
    <w:lvl w:ilvl="1" w:tplc="0409000B">
      <w:numFmt w:val="bullet"/>
      <w:lvlText w:val=""/>
      <w:lvlJc w:val="left"/>
      <w:pPr>
        <w:tabs>
          <w:tab w:val="num" w:pos="840"/>
        </w:tabs>
        <w:ind w:left="840" w:hanging="420"/>
      </w:pPr>
      <w:rPr>
        <w:rFonts w:ascii="Wingdings" w:hAnsi="Wingdings" w:hint="default"/>
      </w:rPr>
    </w:lvl>
    <w:lvl w:ilvl="2" w:tplc="0409000D">
      <w:numFmt w:val="bullet"/>
      <w:lvlText w:val=""/>
      <w:lvlJc w:val="left"/>
      <w:pPr>
        <w:tabs>
          <w:tab w:val="num" w:pos="1260"/>
        </w:tabs>
        <w:ind w:left="1260" w:hanging="420"/>
      </w:pPr>
      <w:rPr>
        <w:rFonts w:ascii="Wingdings" w:hAnsi="Wingdings" w:hint="default"/>
      </w:rPr>
    </w:lvl>
    <w:lvl w:ilvl="3" w:tplc="04090001">
      <w:numFmt w:val="bullet"/>
      <w:lvlText w:val=""/>
      <w:lvlJc w:val="left"/>
      <w:pPr>
        <w:tabs>
          <w:tab w:val="num" w:pos="1680"/>
        </w:tabs>
        <w:ind w:left="1680" w:hanging="420"/>
      </w:pPr>
      <w:rPr>
        <w:rFonts w:ascii="Wingdings" w:hAnsi="Wingdings" w:hint="default"/>
      </w:rPr>
    </w:lvl>
    <w:lvl w:ilvl="4" w:tplc="0409000B">
      <w:numFmt w:val="bullet"/>
      <w:lvlText w:val=""/>
      <w:lvlJc w:val="left"/>
      <w:pPr>
        <w:tabs>
          <w:tab w:val="num" w:pos="2100"/>
        </w:tabs>
        <w:ind w:left="2100" w:hanging="420"/>
      </w:pPr>
      <w:rPr>
        <w:rFonts w:ascii="Wingdings" w:hAnsi="Wingdings" w:hint="default"/>
      </w:rPr>
    </w:lvl>
    <w:lvl w:ilvl="5" w:tplc="0409000D">
      <w:numFmt w:val="bullet"/>
      <w:lvlText w:val=""/>
      <w:lvlJc w:val="left"/>
      <w:pPr>
        <w:tabs>
          <w:tab w:val="num" w:pos="2520"/>
        </w:tabs>
        <w:ind w:left="2520" w:hanging="420"/>
      </w:pPr>
      <w:rPr>
        <w:rFonts w:ascii="Wingdings" w:hAnsi="Wingdings" w:hint="default"/>
      </w:rPr>
    </w:lvl>
    <w:lvl w:ilvl="6" w:tplc="04090001">
      <w:numFmt w:val="bullet"/>
      <w:lvlText w:val=""/>
      <w:lvlJc w:val="left"/>
      <w:pPr>
        <w:tabs>
          <w:tab w:val="num" w:pos="2940"/>
        </w:tabs>
        <w:ind w:left="2940" w:hanging="420"/>
      </w:pPr>
      <w:rPr>
        <w:rFonts w:ascii="Wingdings" w:hAnsi="Wingdings" w:hint="default"/>
      </w:rPr>
    </w:lvl>
    <w:lvl w:ilvl="7" w:tplc="0409000B">
      <w:numFmt w:val="bullet"/>
      <w:lvlText w:val=""/>
      <w:lvlJc w:val="left"/>
      <w:pPr>
        <w:tabs>
          <w:tab w:val="num" w:pos="3360"/>
        </w:tabs>
        <w:ind w:left="3360" w:hanging="420"/>
      </w:pPr>
      <w:rPr>
        <w:rFonts w:ascii="Wingdings" w:hAnsi="Wingdings" w:hint="default"/>
      </w:rPr>
    </w:lvl>
    <w:lvl w:ilvl="8" w:tplc="0409000D">
      <w:numFmt w:val="bullet"/>
      <w:lvlText w:val=""/>
      <w:lvlJc w:val="left"/>
      <w:pPr>
        <w:tabs>
          <w:tab w:val="num" w:pos="3780"/>
        </w:tabs>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bordersDoNotSurroundFooter/>
  <w:proofState w:spelling="clean" w:grammar="dirty"/>
  <w:defaultTabStop w:val="840"/>
  <w:hyphenationZone w:val="0"/>
  <w:drawingGridHorizontalSpacing w:val="210"/>
  <w:displayHorizontalDrawingGridEvery w:val="0"/>
  <w:displayVerticalDrawingGridEvery w:val="2"/>
  <w:characterSpacingControl w:val="compressPunctuation"/>
  <w:noLineBreaksAfter w:lang="ja-JP" w:val="$([\{£¥‘“〈《「『【〔＄（［｛｢￡￥"/>
  <w:noLineBreaksBefore w:lang="ja-JP" w:val="!%),.:;?]}¢°’”‰′″℃、。々〉》」』】〕゛゜ゝゞ・ヽヾ！％），．：；？］｝｡｣､･ﾞﾟ￠"/>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compatSetting w:name="compatibilityMode" w:uri="http://schemas.microsoft.com/office/word" w:val="12"/>
  </w:compat>
  <w:rsids>
    <w:rsidRoot w:val="00734169"/>
    <w:rsid w:val="005D53C4"/>
    <w:rsid w:val="00734169"/>
    <w:rsid w:val="00AD2C9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kern w:val="2"/>
        <w:sz w:val="21"/>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pPr>
      <w:tabs>
        <w:tab w:val="center" w:pos="4252"/>
        <w:tab w:val="right" w:pos="8504"/>
      </w:tabs>
      <w:snapToGrid w:val="0"/>
    </w:pPr>
    <w:rPr>
      <w:kern w:val="0"/>
      <w:sz w:val="20"/>
    </w:rPr>
  </w:style>
  <w:style w:type="character" w:customStyle="1" w:styleId="a4">
    <w:name w:val="ヘッダー (文字)"/>
    <w:basedOn w:val="a0"/>
    <w:link w:val="a3"/>
  </w:style>
  <w:style w:type="paragraph" w:styleId="a5">
    <w:name w:val="footer"/>
    <w:basedOn w:val="a"/>
    <w:link w:val="a6"/>
    <w:pPr>
      <w:tabs>
        <w:tab w:val="center" w:pos="4252"/>
        <w:tab w:val="right" w:pos="8504"/>
      </w:tabs>
      <w:snapToGrid w:val="0"/>
    </w:pPr>
    <w:rPr>
      <w:kern w:val="0"/>
      <w:sz w:val="20"/>
    </w:rPr>
  </w:style>
  <w:style w:type="character" w:customStyle="1" w:styleId="a6">
    <w:name w:val="フッター (文字)"/>
    <w:basedOn w:val="a0"/>
    <w:link w:val="a5"/>
  </w:style>
  <w:style w:type="paragraph" w:styleId="a7">
    <w:name w:val="Balloon Text"/>
    <w:basedOn w:val="a"/>
    <w:link w:val="a8"/>
    <w:semiHidden/>
    <w:rPr>
      <w:rFonts w:ascii="Arial" w:eastAsia="ＭＳ ゴシックfalt" w:hAnsi="Arial"/>
      <w:kern w:val="0"/>
      <w:sz w:val="18"/>
    </w:rPr>
  </w:style>
  <w:style w:type="character" w:customStyle="1" w:styleId="a8">
    <w:name w:val="吹き出し (文字)"/>
    <w:basedOn w:val="a0"/>
    <w:link w:val="a7"/>
    <w:rPr>
      <w:rFonts w:ascii="Arial" w:eastAsia="ＭＳ ゴシックfalt" w:hAnsi="Arial"/>
      <w:sz w:val="18"/>
    </w:rPr>
  </w:style>
  <w:style w:type="paragraph" w:styleId="a9">
    <w:name w:val="List Paragraph"/>
    <w:basedOn w:val="a"/>
    <w:qFormat/>
    <w:pPr>
      <w:ind w:leftChars="400" w:left="840"/>
    </w:pPr>
  </w:style>
  <w:style w:type="paragraph" w:styleId="aa">
    <w:name w:val="Date"/>
    <w:basedOn w:val="a"/>
    <w:next w:val="a"/>
    <w:link w:val="ab"/>
    <w:rPr>
      <w:kern w:val="0"/>
      <w:sz w:val="24"/>
    </w:rPr>
  </w:style>
  <w:style w:type="character" w:customStyle="1" w:styleId="ab">
    <w:name w:val="日付 (文字)"/>
    <w:basedOn w:val="a0"/>
    <w:link w:val="aa"/>
    <w:rPr>
      <w:rFonts w:ascii="Century" w:eastAsia="ＭＳ 明朝" w:hAnsi="Century"/>
      <w:sz w:val="24"/>
    </w:rPr>
  </w:style>
  <w:style w:type="paragraph" w:styleId="ac">
    <w:name w:val="footnote text"/>
    <w:basedOn w:val="a"/>
    <w:link w:val="ad"/>
    <w:semiHidden/>
    <w:pPr>
      <w:snapToGrid w:val="0"/>
      <w:jc w:val="left"/>
    </w:pPr>
  </w:style>
  <w:style w:type="character" w:customStyle="1" w:styleId="ad">
    <w:name w:val="脚注文字列 (文字)"/>
    <w:basedOn w:val="a0"/>
    <w:link w:val="ac"/>
    <w:rPr>
      <w:kern w:val="2"/>
      <w:sz w:val="24"/>
    </w:rPr>
  </w:style>
  <w:style w:type="character" w:styleId="ae">
    <w:name w:val="footnote reference"/>
    <w:basedOn w:val="a0"/>
    <w:semiHidden/>
    <w:rPr>
      <w:vertAlign w:val="superscript"/>
    </w:rPr>
  </w:style>
  <w:style w:type="character" w:styleId="af">
    <w:name w:val="line number"/>
    <w:basedOn w:val="a0"/>
  </w:style>
  <w:style w:type="character" w:styleId="af0">
    <w:name w:val="endnote reference"/>
    <w:basedOn w:val="a0"/>
    <w:semiHidden/>
    <w:rPr>
      <w:vertAlign w:val="superscript"/>
    </w:rPr>
  </w:style>
  <w:style w:type="character" w:styleId="af1">
    <w:name w:val="page number"/>
    <w:basedOn w:val="a0"/>
  </w:style>
  <w:style w:type="table" w:styleId="af2">
    <w:name w:val="Table Grid"/>
    <w:basedOn w:val="a1"/>
    <w:rPr>
      <w:kern w:val="0"/>
      <w:sz w:val="20"/>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oleObject" Target="embeddings/oleObject2.bin"/><Relationship Id="rId18" Type="http://schemas.openxmlformats.org/officeDocument/2006/relationships/image" Target="media/image7.emf"/><Relationship Id="rId26"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image" Target="media/image9.emf"/><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oleObject" Target="embeddings/oleObject4.bin"/><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6.emf"/><Relationship Id="rId20" Type="http://schemas.openxmlformats.org/officeDocument/2006/relationships/image" Target="media/image8.emf"/><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12.emf"/><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image" Target="media/image11.emf"/><Relationship Id="rId10" Type="http://schemas.openxmlformats.org/officeDocument/2006/relationships/image" Target="media/image3.emf"/><Relationship Id="rId19" Type="http://schemas.openxmlformats.org/officeDocument/2006/relationships/oleObject" Target="embeddings/Microsoft_Excel____1.xls"/><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image" Target="media/image5.emf"/><Relationship Id="rId22" Type="http://schemas.openxmlformats.org/officeDocument/2006/relationships/image" Target="media/image10.emf"/><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tileRect/>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tileRect/>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r="100000" b="100000"/>
          </a:path>
          <a:tileRect l="-100000" t="-100000"/>
        </a:gradFill>
        <a:gradFill rotWithShape="1">
          <a:gsLst>
            <a:gs pos="0">
              <a:schemeClr val="phClr">
                <a:tint val="80000"/>
                <a:satMod val="300000"/>
              </a:schemeClr>
            </a:gs>
            <a:gs pos="100000">
              <a:schemeClr val="phClr">
                <a:shade val="30000"/>
                <a:satMod val="200000"/>
              </a:schemeClr>
            </a:gs>
          </a:gsLst>
          <a:path path="circle">
            <a:fillToRect l="50000" t="50000" r="50000" b="50000"/>
          </a:path>
          <a:tileRect/>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344</TotalTime>
  <Pages>8</Pages>
  <Words>762</Words>
  <Characters>4346</Characters>
  <Application>Microsoft Office Word</Application>
  <DocSecurity>0</DocSecurity>
  <Lines>36</Lines>
  <Paragraphs>10</Paragraphs>
  <ScaleCrop>false</ScaleCrop>
  <Company/>
  <LinksUpToDate>false</LinksUpToDate>
  <CharactersWithSpaces>5098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第６章　区域別構想</dc:title>
  <dc:creator>KEI</dc:creator>
  <cp:lastModifiedBy>花嶋　慶</cp:lastModifiedBy>
  <cp:revision>17</cp:revision>
  <cp:lastPrinted>2017-07-19T04:56:00Z</cp:lastPrinted>
  <dcterms:created xsi:type="dcterms:W3CDTF">2017-07-18T06:18:00Z</dcterms:created>
  <dcterms:modified xsi:type="dcterms:W3CDTF">2017-07-20T11:01:00Z</dcterms:modified>
</cp:coreProperties>
</file>