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color w:val="000000"/>
        </w:rPr>
      </w:pPr>
      <w:r>
        <w:rPr>
          <w:rFonts w:hint="eastAsia"/>
        </w:rPr>
        <mc:AlternateContent>
          <mc:Choice Requires="wps">
            <w:drawing>
              <wp:anchor simplePos="0" relativeHeight="4" behindDoc="0" locked="0" layoutInCell="1" hidden="0" allowOverlap="1">
                <wp:simplePos x="0" y="0"/>
                <wp:positionH relativeFrom="column">
                  <wp:posOffset>-38100</wp:posOffset>
                </wp:positionH>
                <wp:positionV relativeFrom="paragraph">
                  <wp:posOffset>-413385</wp:posOffset>
                </wp:positionV>
                <wp:extent cx="1371600" cy="2241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371600" cy="224155"/>
                        </a:xfrm>
                        <a:prstGeom prst="rect">
                          <a:avLst/>
                        </a:prstGeom>
                        <a:solidFill>
                          <a:srgbClr val="FFFFFF"/>
                        </a:solidFill>
                        <a:ln w="9525">
                          <a:solidFill>
                            <a:sysClr val="windowText" lastClr="000000"/>
                          </a:solidFill>
                          <a:miter/>
                        </a:ln>
                      </wps:spPr>
                      <wps:txbx>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工事</w:t>
                            </w:r>
                            <w:bookmarkStart w:id="0" w:name="_GoBack"/>
                            <w:bookmarkEnd w:id="0"/>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54pt;mso-position-vertical-relative:text;mso-position-horizontal-relative:text;position:absolute;height:17.64pt;width:108pt;margin-left:-3pt;z-index:4;"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工事</w:t>
                      </w:r>
                      <w:bookmarkStart w:id="1" w:name="_GoBack"/>
                      <w:bookmarkEnd w:id="1"/>
                    </w:p>
                  </w:txbxContent>
                </v:textbox>
                <v:imagedata o:title=""/>
                <w10:wrap type="none" anchorx="text" anchory="text"/>
              </v:shape>
            </w:pict>
          </mc:Fallback>
        </mc:AlternateContent>
      </w:r>
    </w:p>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様式第１号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誓　約　書</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下記１に基づく工事の履行に際し、下記２の事項を誓約します。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工事名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〇〇〇〇工事　　　　　　　　　　　　　（当初契約日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誓約事項</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（１）本契約に基づく工事の履行に際し、別表に掲げる法律その他の労働環境の整備等に関する法令を遵守すること。</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工事の履行に際し、別表に掲げる法律に違反し、所管行政庁の処分を受けたときは、処分の内容及び対応方針を速やかに県に報告し、是正のために必要な措置を講ずること。また、所管行政庁に是正の報告を行ったときは、その内容を速やかに県に報告すること。</w:t>
      </w:r>
    </w:p>
    <w:p>
      <w:pPr>
        <w:pStyle w:val="0"/>
        <w:ind w:lef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工事の履行に際し、下請契約（再委託契約及び労働者派遣契約を含む。以下同じ。）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下請負者から誓約書を提出させ、その写しを県に提出すること。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下請負者が、本契約に基づく工事の履行に際し別表に掲げる法律に違反し、所管行政庁の処分を受けたときは、（２）の例により、それらの内容を速やかに報告させるとともに、その内容を県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下請負者がさらに第三者と下請契約を締結したときは、当該下請負者を通じて、ア及びイと同様に、当該第三者からの誓約書の写しの提出等を行うこと。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発　注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職</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受　　注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33655</wp:posOffset>
                </wp:positionH>
                <wp:positionV relativeFrom="paragraph">
                  <wp:posOffset>46990</wp:posOffset>
                </wp:positionV>
                <wp:extent cx="5686425" cy="3257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686425" cy="3257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b w:val="0"/>
                                <w:color w:val="auto"/>
                                <w:sz w:val="21"/>
                                <w:u w:val="none" w:color="auto"/>
                              </w:rPr>
                            </w:pPr>
                            <w:r>
                              <w:rPr>
                                <w:rFonts w:hint="eastAsia" w:ascii="ＭＳ ゴシック" w:hAnsi="ＭＳ ゴシック" w:eastAsia="ＭＳ ゴシック"/>
                                <w:color w:val="auto"/>
                                <w:sz w:val="21"/>
                              </w:rPr>
                              <w:t>（３）</w:t>
                            </w:r>
                            <w:r>
                              <w:rPr>
                                <w:rFonts w:hint="eastAsia" w:ascii="ＭＳ ゴシック" w:hAnsi="ＭＳ ゴシック" w:eastAsia="ＭＳ ゴシック"/>
                                <w:b w:val="0"/>
                                <w:color w:val="auto"/>
                                <w:sz w:val="21"/>
                                <w:u w:val="none" w:color="auto"/>
                              </w:rPr>
                              <w:t>特定受託事業者に係る取引の適正化等に関する法律（令和５年法律第</w:t>
                            </w:r>
                            <w:r>
                              <w:rPr>
                                <w:rFonts w:hint="eastAsia" w:ascii="ＭＳ ゴシック" w:hAnsi="ＭＳ ゴシック" w:eastAsia="ＭＳ ゴシック"/>
                                <w:b w:val="0"/>
                                <w:color w:val="auto"/>
                                <w:sz w:val="21"/>
                                <w:u w:val="none" w:color="auto"/>
                              </w:rPr>
                              <w:t>25</w:t>
                            </w:r>
                            <w:r>
                              <w:rPr>
                                <w:rFonts w:hint="eastAsia" w:ascii="ＭＳ ゴシック" w:hAnsi="ＭＳ ゴシック" w:eastAsia="ＭＳ ゴシック"/>
                                <w:b w:val="0"/>
                                <w:color w:val="auto"/>
                                <w:sz w:val="21"/>
                                <w:u w:val="none" w:color="auto"/>
                              </w:rPr>
                              <w:t>号）</w:t>
                            </w:r>
                          </w:p>
                          <w:p>
                            <w:pPr>
                              <w:pStyle w:val="0"/>
                              <w:rPr>
                                <w:rFonts w:hint="eastAsia"/>
                                <w:b w:val="0"/>
                                <w:color w:val="auto"/>
                                <w:sz w:val="21"/>
                                <w:u w:val="none" w:color="auto"/>
                              </w:rPr>
                            </w:pPr>
                            <w:r>
                              <w:rPr>
                                <w:rFonts w:hint="eastAsia" w:ascii="ＭＳ ゴシック" w:hAnsi="ＭＳ ゴシック" w:eastAsia="ＭＳ ゴシック"/>
                                <w:b w:val="0"/>
                                <w:color w:val="auto"/>
                                <w:sz w:val="21"/>
                                <w:u w:val="none" w:color="auto"/>
                              </w:rPr>
                              <w:t>（４）建設業法（昭和</w:t>
                            </w:r>
                            <w:r>
                              <w:rPr>
                                <w:rFonts w:hint="eastAsia" w:ascii="ＭＳ ゴシック" w:hAnsi="ＭＳ ゴシック" w:eastAsia="ＭＳ ゴシック"/>
                                <w:b w:val="0"/>
                                <w:color w:val="auto"/>
                                <w:sz w:val="21"/>
                                <w:u w:val="none" w:color="auto"/>
                              </w:rPr>
                              <w:t>24</w:t>
                            </w:r>
                            <w:r>
                              <w:rPr>
                                <w:rFonts w:hint="eastAsia" w:ascii="ＭＳ ゴシック" w:hAnsi="ＭＳ ゴシック" w:eastAsia="ＭＳ ゴシック"/>
                                <w:b w:val="0"/>
                                <w:color w:val="auto"/>
                                <w:sz w:val="21"/>
                                <w:u w:val="none" w:color="auto"/>
                              </w:rPr>
                              <w:t>年法律第</w:t>
                            </w:r>
                            <w:r>
                              <w:rPr>
                                <w:rFonts w:hint="eastAsia" w:ascii="ＭＳ ゴシック" w:hAnsi="ＭＳ ゴシック" w:eastAsia="ＭＳ ゴシック"/>
                                <w:b w:val="0"/>
                                <w:color w:val="auto"/>
                                <w:sz w:val="21"/>
                                <w:u w:val="none" w:color="auto"/>
                              </w:rPr>
                              <w:t>100</w:t>
                            </w:r>
                            <w:r>
                              <w:rPr>
                                <w:rFonts w:hint="eastAsia" w:ascii="ＭＳ ゴシック" w:hAnsi="ＭＳ ゴシック" w:eastAsia="ＭＳ ゴシック"/>
                                <w:b w:val="0"/>
                                <w:color w:val="auto"/>
                                <w:sz w:val="21"/>
                                <w:u w:val="none" w:color="auto"/>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56.5pt;mso-wrap-distance-top:0pt;width:447.75pt;mso-wrap-distance-left:16pt;margin-left:2.65pt;z-index:2;"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b w:val="0"/>
                          <w:color w:val="auto"/>
                          <w:sz w:val="21"/>
                          <w:u w:val="none" w:color="auto"/>
                        </w:rPr>
                      </w:pPr>
                      <w:r>
                        <w:rPr>
                          <w:rFonts w:hint="eastAsia" w:ascii="ＭＳ ゴシック" w:hAnsi="ＭＳ ゴシック" w:eastAsia="ＭＳ ゴシック"/>
                          <w:color w:val="auto"/>
                          <w:sz w:val="21"/>
                        </w:rPr>
                        <w:t>（３）</w:t>
                      </w:r>
                      <w:r>
                        <w:rPr>
                          <w:rFonts w:hint="eastAsia" w:ascii="ＭＳ ゴシック" w:hAnsi="ＭＳ ゴシック" w:eastAsia="ＭＳ ゴシック"/>
                          <w:b w:val="0"/>
                          <w:color w:val="auto"/>
                          <w:sz w:val="21"/>
                          <w:u w:val="none" w:color="auto"/>
                        </w:rPr>
                        <w:t>特定受託事業者に係る取引の適正化等に関する法律（令和５年法律第</w:t>
                      </w:r>
                      <w:r>
                        <w:rPr>
                          <w:rFonts w:hint="eastAsia" w:ascii="ＭＳ ゴシック" w:hAnsi="ＭＳ ゴシック" w:eastAsia="ＭＳ ゴシック"/>
                          <w:b w:val="0"/>
                          <w:color w:val="auto"/>
                          <w:sz w:val="21"/>
                          <w:u w:val="none" w:color="auto"/>
                        </w:rPr>
                        <w:t>25</w:t>
                      </w:r>
                      <w:r>
                        <w:rPr>
                          <w:rFonts w:hint="eastAsia" w:ascii="ＭＳ ゴシック" w:hAnsi="ＭＳ ゴシック" w:eastAsia="ＭＳ ゴシック"/>
                          <w:b w:val="0"/>
                          <w:color w:val="auto"/>
                          <w:sz w:val="21"/>
                          <w:u w:val="none" w:color="auto"/>
                        </w:rPr>
                        <w:t>号）</w:t>
                      </w:r>
                    </w:p>
                    <w:p>
                      <w:pPr>
                        <w:pStyle w:val="0"/>
                        <w:rPr>
                          <w:rFonts w:hint="eastAsia"/>
                          <w:b w:val="0"/>
                          <w:color w:val="auto"/>
                          <w:sz w:val="21"/>
                          <w:u w:val="none" w:color="auto"/>
                        </w:rPr>
                      </w:pPr>
                      <w:r>
                        <w:rPr>
                          <w:rFonts w:hint="eastAsia" w:ascii="ＭＳ ゴシック" w:hAnsi="ＭＳ ゴシック" w:eastAsia="ＭＳ ゴシック"/>
                          <w:b w:val="0"/>
                          <w:color w:val="auto"/>
                          <w:sz w:val="21"/>
                          <w:u w:val="none" w:color="auto"/>
                        </w:rPr>
                        <w:t>（４）建設業法（昭和</w:t>
                      </w:r>
                      <w:r>
                        <w:rPr>
                          <w:rFonts w:hint="eastAsia" w:ascii="ＭＳ ゴシック" w:hAnsi="ＭＳ ゴシック" w:eastAsia="ＭＳ ゴシック"/>
                          <w:b w:val="0"/>
                          <w:color w:val="auto"/>
                          <w:sz w:val="21"/>
                          <w:u w:val="none" w:color="auto"/>
                        </w:rPr>
                        <w:t>24</w:t>
                      </w:r>
                      <w:r>
                        <w:rPr>
                          <w:rFonts w:hint="eastAsia" w:ascii="ＭＳ ゴシック" w:hAnsi="ＭＳ ゴシック" w:eastAsia="ＭＳ ゴシック"/>
                          <w:b w:val="0"/>
                          <w:color w:val="auto"/>
                          <w:sz w:val="21"/>
                          <w:u w:val="none" w:color="auto"/>
                        </w:rPr>
                        <w:t>年法律第</w:t>
                      </w:r>
                      <w:r>
                        <w:rPr>
                          <w:rFonts w:hint="eastAsia" w:ascii="ＭＳ ゴシック" w:hAnsi="ＭＳ ゴシック" w:eastAsia="ＭＳ ゴシック"/>
                          <w:b w:val="0"/>
                          <w:color w:val="auto"/>
                          <w:sz w:val="21"/>
                          <w:u w:val="none" w:color="auto"/>
                        </w:rPr>
                        <w:t>100</w:t>
                      </w:r>
                      <w:r>
                        <w:rPr>
                          <w:rFonts w:hint="eastAsia" w:ascii="ＭＳ ゴシック" w:hAnsi="ＭＳ ゴシック" w:eastAsia="ＭＳ ゴシック"/>
                          <w:b w:val="0"/>
                          <w:color w:val="auto"/>
                          <w:sz w:val="21"/>
                          <w:u w:val="none" w:color="auto"/>
                        </w:rPr>
                        <w:t>号）</w:t>
                      </w: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様式第２号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誓　約　書</w:t>
      </w:r>
    </w:p>
    <w:p>
      <w:pPr>
        <w:pStyle w:val="0"/>
        <w:ind w:firstLine="220" w:firstLineChars="10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下記１に基づく工事の履行に際し、下記２の事項を誓約します。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元請契約名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〇〇〇〇契約　　　　　　　　　　　　　　（当初契約日　　年　　月　　日）</w:t>
      </w:r>
    </w:p>
    <w:p>
      <w:pPr>
        <w:pStyle w:val="0"/>
        <w:ind w:firstLine="440" w:firstLine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＊元請者が記載すること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誓約事項</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（１）本契約に基づく工事の履行に際し、別表に掲げる法律その他の労働環境の整備等に関する法令を遵守すること。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工事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（３）本契約に基づく工事の履行に際し、再下請契約を締結するときは、適正な見積りを基に、対等な立場における合意に基づいた公正な契約を締結するよう努めるとともに、次の事項に留意すること。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再下請負者から誓約書を提出させ、その写しを下請契約の発注者に提出すること。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再下請負者が、本契約に基づく工事の履行に際し別表に掲げる法律に違反し、所管行政庁の処分を受けたときは、（２）の例により、それらの内容を速やかに報告させるとともに、その内容を下請契約の発注者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再下請負者がさらに第三者と下請契約を締結したときは、当該再下請負者を通じてア及びイと同様に、当該第三者からの誓約書の写しの提出等を行うこと。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下請契約の発注者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33655</wp:posOffset>
                </wp:positionH>
                <wp:positionV relativeFrom="paragraph">
                  <wp:posOffset>46990</wp:posOffset>
                </wp:positionV>
                <wp:extent cx="5686425" cy="36480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686425" cy="36480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b w:val="0"/>
                                <w:strike w:val="0"/>
                                <w:dstrike w:val="0"/>
                                <w:color w:val="auto"/>
                                <w:sz w:val="21"/>
                                <w:u w:val="none" w:color="auto"/>
                              </w:rPr>
                            </w:pPr>
                            <w:r>
                              <w:rPr>
                                <w:rFonts w:hint="eastAsia" w:ascii="ＭＳ ゴシック" w:hAnsi="ＭＳ ゴシック" w:eastAsia="ＭＳ ゴシック"/>
                                <w:color w:val="auto"/>
                                <w:sz w:val="21"/>
                              </w:rPr>
                              <w:t>（３）</w:t>
                            </w:r>
                            <w:r>
                              <w:rPr>
                                <w:rFonts w:hint="eastAsia" w:ascii="ＭＳ ゴシック" w:hAnsi="ＭＳ ゴシック" w:eastAsia="ＭＳ ゴシック"/>
                                <w:b w:val="0"/>
                                <w:strike w:val="0"/>
                                <w:dstrike w:val="0"/>
                                <w:color w:val="auto"/>
                                <w:sz w:val="21"/>
                                <w:u w:val="none" w:color="auto"/>
                              </w:rPr>
                              <w:t>特定受託事業者に係る取引の適正化等に関する法律（令和５年法律第</w:t>
                            </w:r>
                            <w:r>
                              <w:rPr>
                                <w:rFonts w:hint="eastAsia" w:ascii="ＭＳ ゴシック" w:hAnsi="ＭＳ ゴシック" w:eastAsia="ＭＳ ゴシック"/>
                                <w:b w:val="0"/>
                                <w:strike w:val="0"/>
                                <w:dstrike w:val="0"/>
                                <w:color w:val="auto"/>
                                <w:sz w:val="21"/>
                                <w:u w:val="none" w:color="auto"/>
                              </w:rPr>
                              <w:t>25</w:t>
                            </w:r>
                            <w:r>
                              <w:rPr>
                                <w:rFonts w:hint="eastAsia" w:ascii="ＭＳ ゴシック" w:hAnsi="ＭＳ ゴシック" w:eastAsia="ＭＳ ゴシック"/>
                                <w:b w:val="0"/>
                                <w:strike w:val="0"/>
                                <w:dstrike w:val="0"/>
                                <w:color w:val="auto"/>
                                <w:sz w:val="21"/>
                                <w:u w:val="none" w:color="auto"/>
                              </w:rPr>
                              <w:t>号）</w:t>
                            </w:r>
                          </w:p>
                          <w:p>
                            <w:pPr>
                              <w:pStyle w:val="0"/>
                              <w:rPr>
                                <w:rFonts w:hint="eastAsia"/>
                                <w:color w:val="auto"/>
                                <w:sz w:val="21"/>
                              </w:rPr>
                            </w:pPr>
                            <w:r>
                              <w:rPr>
                                <w:rFonts w:hint="eastAsia" w:ascii="ＭＳ ゴシック" w:hAnsi="ＭＳ ゴシック" w:eastAsia="ＭＳ ゴシック"/>
                                <w:b w:val="0"/>
                                <w:strike w:val="0"/>
                                <w:dstrike w:val="0"/>
                                <w:color w:val="auto"/>
                                <w:sz w:val="21"/>
                                <w:u w:val="none" w:color="auto"/>
                              </w:rPr>
                              <w:t>（４）建設</w:t>
                            </w:r>
                            <w:r>
                              <w:rPr>
                                <w:rFonts w:hint="eastAsia" w:ascii="ＭＳ ゴシック" w:hAnsi="ＭＳ ゴシック" w:eastAsia="ＭＳ ゴシック"/>
                                <w:color w:val="auto"/>
                                <w:sz w:val="21"/>
                              </w:rPr>
                              <w:t>業法（昭和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100</w:t>
                            </w:r>
                            <w:r>
                              <w:rPr>
                                <w:rFonts w:hint="eastAsia" w:ascii="ＭＳ ゴシック" w:hAnsi="ＭＳ ゴシック" w:eastAsia="ＭＳ ゴシック"/>
                                <w:color w:val="auto"/>
                                <w:sz w:val="21"/>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87.25pt;mso-wrap-distance-top:0pt;width:447.75pt;mso-wrap-distance-left:16pt;margin-left:2.65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b w:val="0"/>
                          <w:strike w:val="0"/>
                          <w:dstrike w:val="0"/>
                          <w:color w:val="auto"/>
                          <w:sz w:val="21"/>
                          <w:u w:val="none" w:color="auto"/>
                        </w:rPr>
                      </w:pPr>
                      <w:r>
                        <w:rPr>
                          <w:rFonts w:hint="eastAsia" w:ascii="ＭＳ ゴシック" w:hAnsi="ＭＳ ゴシック" w:eastAsia="ＭＳ ゴシック"/>
                          <w:color w:val="auto"/>
                          <w:sz w:val="21"/>
                        </w:rPr>
                        <w:t>（３）</w:t>
                      </w:r>
                      <w:r>
                        <w:rPr>
                          <w:rFonts w:hint="eastAsia" w:ascii="ＭＳ ゴシック" w:hAnsi="ＭＳ ゴシック" w:eastAsia="ＭＳ ゴシック"/>
                          <w:b w:val="0"/>
                          <w:strike w:val="0"/>
                          <w:dstrike w:val="0"/>
                          <w:color w:val="auto"/>
                          <w:sz w:val="21"/>
                          <w:u w:val="none" w:color="auto"/>
                        </w:rPr>
                        <w:t>特定受託事業者に係る取引の適正化等に関する法律（令和５年法律第</w:t>
                      </w:r>
                      <w:r>
                        <w:rPr>
                          <w:rFonts w:hint="eastAsia" w:ascii="ＭＳ ゴシック" w:hAnsi="ＭＳ ゴシック" w:eastAsia="ＭＳ ゴシック"/>
                          <w:b w:val="0"/>
                          <w:strike w:val="0"/>
                          <w:dstrike w:val="0"/>
                          <w:color w:val="auto"/>
                          <w:sz w:val="21"/>
                          <w:u w:val="none" w:color="auto"/>
                        </w:rPr>
                        <w:t>25</w:t>
                      </w:r>
                      <w:r>
                        <w:rPr>
                          <w:rFonts w:hint="eastAsia" w:ascii="ＭＳ ゴシック" w:hAnsi="ＭＳ ゴシック" w:eastAsia="ＭＳ ゴシック"/>
                          <w:b w:val="0"/>
                          <w:strike w:val="0"/>
                          <w:dstrike w:val="0"/>
                          <w:color w:val="auto"/>
                          <w:sz w:val="21"/>
                          <w:u w:val="none" w:color="auto"/>
                        </w:rPr>
                        <w:t>号）</w:t>
                      </w:r>
                    </w:p>
                    <w:p>
                      <w:pPr>
                        <w:pStyle w:val="0"/>
                        <w:rPr>
                          <w:rFonts w:hint="eastAsia"/>
                          <w:color w:val="auto"/>
                          <w:sz w:val="21"/>
                        </w:rPr>
                      </w:pPr>
                      <w:r>
                        <w:rPr>
                          <w:rFonts w:hint="eastAsia" w:ascii="ＭＳ ゴシック" w:hAnsi="ＭＳ ゴシック" w:eastAsia="ＭＳ ゴシック"/>
                          <w:b w:val="0"/>
                          <w:strike w:val="0"/>
                          <w:dstrike w:val="0"/>
                          <w:color w:val="auto"/>
                          <w:sz w:val="21"/>
                          <w:u w:val="none" w:color="auto"/>
                        </w:rPr>
                        <w:t>（４）建設</w:t>
                      </w:r>
                      <w:r>
                        <w:rPr>
                          <w:rFonts w:hint="eastAsia" w:ascii="ＭＳ ゴシック" w:hAnsi="ＭＳ ゴシック" w:eastAsia="ＭＳ ゴシック"/>
                          <w:color w:val="auto"/>
                          <w:sz w:val="21"/>
                        </w:rPr>
                        <w:t>業法（昭和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100</w:t>
                      </w:r>
                      <w:r>
                        <w:rPr>
                          <w:rFonts w:hint="eastAsia" w:ascii="ＭＳ ゴシック" w:hAnsi="ＭＳ ゴシック" w:eastAsia="ＭＳ ゴシック"/>
                          <w:color w:val="auto"/>
                          <w:sz w:val="21"/>
                        </w:rPr>
                        <w:t>号）</w:t>
                      </w: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color w:val="auto"/>
          <w:sz w:val="22"/>
        </w:rPr>
      </w:pPr>
    </w:p>
    <w:sectPr>
      <w:pgSz w:w="11906" w:h="16838"/>
      <w:pgMar w:top="1418" w:right="1418" w:bottom="1490" w:left="1418" w:header="851" w:footer="992" w:gutter="0"/>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239" w:lineRule="atLeast"/>
      <w:jc w:val="both"/>
    </w:pPr>
    <w:rPr>
      <w:rFonts w:ascii="ＭＳ 明朝" w:hAnsi="ＭＳ 明朝"/>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spacing w:line="23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4</Pages>
  <Words>0</Words>
  <Characters>1349</Characters>
  <Application>JUST Note</Application>
  <Lines>130</Lines>
  <Paragraphs>41</Paragraphs>
  <Company>静岡県</Company>
  <CharactersWithSpaces>1683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　　　　　　　　　　　　　入札説明書例　　　　　　　　　　　　　　　　　　　　　　(電子入札用)</dc:title>
  <dc:creator>sdouser</dc:creator>
  <cp:lastModifiedBy>林田　誠志郎</cp:lastModifiedBy>
  <cp:lastPrinted>2021-04-21T09:22:26Z</cp:lastPrinted>
  <dcterms:created xsi:type="dcterms:W3CDTF">2015-08-28T06:10:00Z</dcterms:created>
  <dcterms:modified xsi:type="dcterms:W3CDTF">2025-06-26T02:21:03Z</dcterms:modified>
  <cp:revision>38</cp:revision>
</cp:coreProperties>
</file>