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b w:val="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5173980</wp:posOffset>
                </wp:positionH>
                <wp:positionV relativeFrom="paragraph">
                  <wp:posOffset>-313055</wp:posOffset>
                </wp:positionV>
                <wp:extent cx="88392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83920" cy="26670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rPr>
                              <w:t>別添３</w:t>
                            </w:r>
                          </w:p>
                        </w:txbxContent>
                      </wps:txbx>
                      <wps:bodyPr vertOverflow="overflow" horzOverflow="overflow" wrap="square" lIns="36000" tIns="36000" rIns="36000" bIns="36000" anchor="ctr"/>
                    </wps:wsp>
                  </a:graphicData>
                </a:graphic>
              </wp:anchor>
            </w:drawing>
          </mc:Choice>
          <mc:Fallback>
            <w:pict>
              <v:rect id="オブジェクト 0" style="mso-wrap-distance-right:5.65pt;mso-wrap-distance-bottom:0pt;margin-top:-24.65pt;mso-position-vertical-relative:text;mso-position-horizontal-relative:text;v-text-anchor:middle;position:absolute;height:21pt;mso-wrap-distance-top:0pt;width:69.59pt;mso-wrap-distance-left:5.65pt;margin-left:407.4pt;z-index:7;" o:spid="_x0000_s1026" o:allowincell="t" o:allowoverlap="t" filled="f"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eastAsia"/>
                        </w:rPr>
                      </w:pPr>
                      <w:r>
                        <w:rPr>
                          <w:rFonts w:hint="eastAsia"/>
                          <w:color w:val="000000" w:themeColor="text1"/>
                        </w:rPr>
                        <w:t>別添３</w:t>
                      </w:r>
                    </w:p>
                  </w:txbxContent>
                </v:textbox>
                <v:imagedata o:title=""/>
                <w10:wrap type="none" anchorx="text" anchory="text"/>
              </v:rect>
            </w:pict>
          </mc:Fallback>
        </mc:AlternateContent>
      </w:r>
      <w:r>
        <w:rPr>
          <w:rFonts w:hint="eastAsia" w:ascii="HG丸ｺﾞｼｯｸM-PRO" w:hAnsi="HG丸ｺﾞｼｯｸM-PRO" w:eastAsia="HG丸ｺﾞｼｯｸM-PRO"/>
          <w:b w:val="1"/>
        </w:rPr>
        <w:t>濃厚接触者となった社会機能維持者の待機期間短縮に関するよくある質問</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-74295</wp:posOffset>
                </wp:positionH>
                <wp:positionV relativeFrom="paragraph">
                  <wp:posOffset>146685</wp:posOffset>
                </wp:positionV>
                <wp:extent cx="5935980" cy="342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55pt;mso-position-vertical-relative:text;mso-position-horizontal-relative:text;position:absolute;height:27pt;mso-wrap-distance-top:0pt;width:467.4pt;mso-wrap-distance-left:5.65pt;margin-left:-5.85pt;z-index:-503316478;" o:spid="_x0000_s1027"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none" w:color="auto" w:sz="0" w:space="0"/>
        </w:rPr>
        <w:t>Ｑ１　</w:t>
      </w:r>
      <w:r>
        <w:rPr>
          <w:rFonts w:hint="eastAsia" w:ascii="HG丸ｺﾞｼｯｸM-PRO" w:hAnsi="HG丸ｺﾞｼｯｸM-PRO" w:eastAsia="HG丸ｺﾞｼｯｸM-PRO"/>
          <w:b w:val="1"/>
          <w:bdr w:val="none" w:color="auto" w:sz="0" w:space="0"/>
        </w:rPr>
        <w:t>社会機能維持者は、待機期間を短縮しなければいけないのでしょうか？</w:t>
      </w:r>
    </w:p>
    <w:p>
      <w:pPr>
        <w:pStyle w:val="0"/>
        <w:spacing w:before="165" w:beforeLines="50" w:beforeAutospacing="0"/>
        <w:ind w:left="0" w:leftChars="0" w:hanging="480" w:hangingChars="200"/>
        <w:rPr>
          <w:rFonts w:hint="eastAsia"/>
        </w:rPr>
      </w:pPr>
      <w:r>
        <w:rPr>
          <w:rFonts w:hint="eastAsia"/>
        </w:rPr>
        <w:t>Ａ１　濃厚接触者の</w:t>
      </w:r>
      <w:r>
        <w:rPr>
          <w:rFonts w:hint="eastAsia" w:ascii="ＭＳ ゴシック" w:hAnsi="ＭＳ ゴシック" w:eastAsia="ＭＳ ゴシック"/>
          <w:color w:val="FF0000"/>
        </w:rPr>
        <w:t>待機期間は、現在は原則７日間</w:t>
      </w:r>
      <w:r>
        <w:rPr>
          <w:rFonts w:hint="eastAsia"/>
        </w:rPr>
        <w:t>で、</w:t>
      </w:r>
      <w:r>
        <w:rPr>
          <w:rFonts w:hint="eastAsia" w:ascii="ＭＳ ゴシック" w:hAnsi="ＭＳ ゴシック" w:eastAsia="ＭＳ ゴシック"/>
        </w:rPr>
        <w:t>地域の社会機能の維持に必要なやむを得ない場合に、各事業者が必要な検査を行った場合に、待機期間の短縮</w:t>
      </w:r>
      <w:r>
        <w:rPr>
          <w:rFonts w:hint="eastAsia" w:ascii="ＭＳ ゴシック" w:hAnsi="ＭＳ ゴシック" w:eastAsia="ＭＳ ゴシック"/>
          <w:b w:val="1"/>
        </w:rPr>
        <w:t>が可能</w:t>
      </w:r>
      <w:r>
        <w:rPr>
          <w:rFonts w:hint="eastAsia"/>
        </w:rPr>
        <w:t>です。</w:t>
      </w:r>
    </w:p>
    <w:p>
      <w:pPr>
        <w:pStyle w:val="0"/>
        <w:ind w:left="480" w:hanging="480" w:hangingChars="200"/>
        <w:rPr>
          <w:rFonts w:hint="eastAsia"/>
        </w:rPr>
      </w:pPr>
      <w:r>
        <w:rPr>
          <w:rFonts w:hint="eastAsia"/>
        </w:rPr>
        <w:t>　　　</w:t>
      </w:r>
      <w:r>
        <w:rPr>
          <w:rFonts w:hint="eastAsia"/>
          <w:spacing w:val="-6"/>
        </w:rPr>
        <w:t>感染者との最終接触日か</w:t>
      </w:r>
      <w:r>
        <w:rPr>
          <w:rFonts w:hint="eastAsia"/>
          <w:spacing w:val="-6"/>
          <w:highlight w:val="none"/>
        </w:rPr>
        <w:t>ら５日目以降に発症する人は約</w:t>
      </w:r>
      <w:r>
        <w:rPr>
          <w:rFonts w:hint="eastAsia"/>
          <w:spacing w:val="-6"/>
          <w:highlight w:val="none"/>
        </w:rPr>
        <w:t>17</w:t>
      </w:r>
      <w:r>
        <w:rPr>
          <w:rFonts w:hint="eastAsia"/>
          <w:spacing w:val="-6"/>
          <w:highlight w:val="none"/>
        </w:rPr>
        <w:t>％いると</w:t>
      </w:r>
      <w:r>
        <w:rPr>
          <w:rFonts w:hint="eastAsia"/>
          <w:spacing w:val="-6"/>
        </w:rPr>
        <w:t>言われておりますので、</w:t>
      </w:r>
      <w:r>
        <w:rPr>
          <w:rFonts w:hint="eastAsia" w:ascii="ＭＳ ゴシック" w:hAnsi="ＭＳ ゴシック" w:eastAsia="ＭＳ ゴシック"/>
          <w:color w:val="FF0000"/>
          <w:spacing w:val="-6"/>
        </w:rPr>
        <w:t>地域の社会機能の維持に必要がない場合や濃厚接触者が７日間待機しても事業継続が可能な場合は、原則どおり７日間の自宅待機</w:t>
      </w:r>
      <w:r>
        <w:rPr>
          <w:rFonts w:hint="eastAsia"/>
          <w:spacing w:val="-6"/>
        </w:rPr>
        <w:t>をお願いします。</w:t>
      </w:r>
    </w:p>
    <w:p>
      <w:pPr>
        <w:pStyle w:val="0"/>
        <w:ind w:left="480" w:hanging="480" w:hangingChars="200"/>
        <w:rPr>
          <w:rFonts w:hint="eastAsia"/>
        </w:rPr>
      </w:pPr>
      <w:r>
        <w:rPr>
          <w:rFonts w:hint="eastAsia"/>
          <w:spacing w:val="-6"/>
        </w:rPr>
        <w:t>　　　また、</w:t>
      </w:r>
      <w:r>
        <w:rPr>
          <w:rFonts w:hint="eastAsia"/>
          <w:spacing w:val="-6"/>
        </w:rPr>
        <w:t>10</w:t>
      </w:r>
      <w:r>
        <w:rPr>
          <w:rFonts w:hint="eastAsia"/>
          <w:spacing w:val="-6"/>
        </w:rPr>
        <w:t>日間経過までは検温などの本人による健康状態の確認</w:t>
      </w:r>
      <w:bookmarkStart w:id="0" w:name="_GoBack"/>
      <w:bookmarkEnd w:id="0"/>
      <w:r>
        <w:rPr>
          <w:rFonts w:hint="eastAsia"/>
          <w:spacing w:val="-6"/>
        </w:rPr>
        <w:t>をお願いします。</w:t>
      </w:r>
    </w:p>
    <w:p>
      <w:pPr>
        <w:pStyle w:val="0"/>
        <w:rPr>
          <w:rFonts w:hint="eastAsia"/>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-74295</wp:posOffset>
                </wp:positionH>
                <wp:positionV relativeFrom="paragraph">
                  <wp:posOffset>149225</wp:posOffset>
                </wp:positionV>
                <wp:extent cx="5935980" cy="57912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35980" cy="57912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45.6pt;mso-wrap-distance-top:0pt;width:467.4pt;mso-wrap-distance-left:5.65pt;margin-left:-5.85pt;z-index:-503316477;" o:spid="_x0000_s1028"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480" w:hanging="480" w:hangingChars="200"/>
        <w:rPr>
          <w:rFonts w:hint="eastAsia"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none" w:color="auto" w:sz="0" w:space="0"/>
        </w:rPr>
        <w:t>Ｑ２　</w:t>
      </w:r>
      <w:r>
        <w:rPr>
          <w:rFonts w:hint="eastAsia" w:ascii="HG丸ｺﾞｼｯｸM-PRO" w:hAnsi="HG丸ｺﾞｼｯｸM-PRO" w:eastAsia="HG丸ｺﾞｼｯｸM-PRO"/>
          <w:b w:val="1"/>
          <w:bdr w:val="none" w:color="auto" w:sz="0" w:space="0"/>
        </w:rPr>
        <w:t>社会機能の維持に必要がある事業に該当しているかなどは、誰が判断するのですか？</w:t>
      </w:r>
    </w:p>
    <w:p>
      <w:pPr>
        <w:pStyle w:val="0"/>
        <w:spacing w:before="165" w:beforeLines="50" w:beforeAutospacing="0"/>
        <w:ind w:left="0" w:leftChars="0" w:hanging="480" w:hangingChars="200"/>
        <w:rPr>
          <w:rFonts w:hint="eastAsia"/>
        </w:rPr>
      </w:pPr>
      <w:r>
        <w:rPr>
          <w:rFonts w:hint="eastAsia"/>
        </w:rPr>
        <w:t>Ａ２　</w:t>
      </w:r>
      <w:r>
        <w:rPr>
          <w:rFonts w:hint="eastAsia"/>
          <w:spacing w:val="-2"/>
        </w:rPr>
        <w:t>社会機能の維持に必要な事業に該当しているか、実際に待期期間を短縮するかは、「社会機能を維持するために必要な事業（政府の基本的対処方針から抜粋）」を参考に</w:t>
      </w:r>
      <w:r>
        <w:rPr>
          <w:rFonts w:hint="eastAsia" w:ascii="ＭＳ ゴシック" w:hAnsi="ＭＳ ゴシック" w:eastAsia="ＭＳ ゴシック"/>
          <w:color w:val="FF0000"/>
          <w:spacing w:val="-2"/>
        </w:rPr>
        <w:t>各事業者において判断</w:t>
      </w:r>
      <w:r>
        <w:rPr>
          <w:rFonts w:hint="eastAsia"/>
          <w:spacing w:val="-2"/>
        </w:rPr>
        <w:t>してください。（</w:t>
      </w:r>
      <w:r>
        <w:rPr>
          <w:rFonts w:hint="eastAsia" w:ascii="ＭＳ ゴシック" w:hAnsi="ＭＳ ゴシック" w:eastAsia="ＭＳ ゴシック"/>
          <w:color w:val="FF0000"/>
          <w:spacing w:val="-2"/>
        </w:rPr>
        <w:t>保健所への確認・連絡は不要</w:t>
      </w:r>
      <w:r>
        <w:rPr>
          <w:rFonts w:hint="eastAsia"/>
          <w:spacing w:val="-2"/>
        </w:rPr>
        <w:t>です。）</w:t>
      </w:r>
    </w:p>
    <w:p>
      <w:pPr>
        <w:pStyle w:val="0"/>
        <w:rPr>
          <w:rFonts w:hint="eastAsia"/>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-74295</wp:posOffset>
                </wp:positionH>
                <wp:positionV relativeFrom="paragraph">
                  <wp:posOffset>149225</wp:posOffset>
                </wp:positionV>
                <wp:extent cx="5935980" cy="3429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27pt;mso-wrap-distance-top:0pt;width:467.4pt;mso-wrap-distance-left:5.65pt;margin-left:-5.85pt;z-index:-503316476;" o:spid="_x0000_s1029"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b w:val="1"/>
          <w:bdr w:val="single" w:color="auto" w:sz="4" w:space="0"/>
        </w:rPr>
      </w:pPr>
      <w:r>
        <w:rPr>
          <w:rFonts w:hint="eastAsia" w:ascii="HG丸ｺﾞｼｯｸM-PRO" w:hAnsi="HG丸ｺﾞｼｯｸM-PRO" w:eastAsia="HG丸ｺﾞｼｯｸM-PRO"/>
          <w:bdr w:val="none" w:color="auto" w:sz="0" w:space="0"/>
        </w:rPr>
        <w:t>Ｑ３　</w:t>
      </w:r>
      <w:r>
        <w:rPr>
          <w:rFonts w:hint="eastAsia" w:ascii="HG丸ｺﾞｼｯｸM-PRO" w:hAnsi="HG丸ｺﾞｼｯｸM-PRO" w:eastAsia="HG丸ｺﾞｼｯｸM-PRO"/>
          <w:b w:val="1"/>
          <w:bdr w:val="none" w:color="auto" w:sz="0" w:space="0"/>
        </w:rPr>
        <w:t>待期期間短縮のための検査の費用の補助はあるのですか？</w:t>
      </w:r>
    </w:p>
    <w:p>
      <w:pPr>
        <w:pStyle w:val="0"/>
        <w:spacing w:before="165" w:beforeLines="50" w:beforeAutospacing="0"/>
        <w:ind w:left="0" w:leftChars="0" w:hanging="480" w:hangingChars="200"/>
        <w:rPr>
          <w:rFonts w:hint="eastAsia"/>
        </w:rPr>
      </w:pPr>
      <w:r>
        <w:rPr>
          <w:rFonts w:hint="eastAsia"/>
        </w:rPr>
        <w:t>Ａ３　</w:t>
      </w:r>
      <w:r>
        <w:rPr>
          <w:rFonts w:hint="eastAsia" w:ascii="ＭＳ ゴシック" w:hAnsi="ＭＳ ゴシック" w:eastAsia="ＭＳ ゴシック"/>
          <w:color w:val="FF0000"/>
        </w:rPr>
        <w:t>検査費用は事業者自身が負担</w:t>
      </w:r>
      <w:r>
        <w:rPr>
          <w:rFonts w:hint="eastAsia"/>
        </w:rPr>
        <w:t>してください。今回の検査は、現在薬局などで実施している、</w:t>
      </w:r>
      <w:r>
        <w:rPr>
          <w:rFonts w:hint="eastAsia" w:ascii="ＭＳ 明朝" w:hAnsi="ＭＳ 明朝" w:eastAsia="ＭＳ 明朝"/>
          <w:color w:val="auto"/>
        </w:rPr>
        <w:t>感染に不安のある人に対する</w:t>
      </w:r>
      <w:r>
        <w:rPr>
          <w:rFonts w:hint="eastAsia" w:ascii="ＭＳ ゴシック" w:hAnsi="ＭＳ ゴシック" w:eastAsia="ＭＳ ゴシック"/>
          <w:color w:val="FF0000"/>
        </w:rPr>
        <w:t>無料検査の対象外</w:t>
      </w:r>
      <w:r>
        <w:rPr>
          <w:rFonts w:hint="eastAsia"/>
        </w:rPr>
        <w:t>です。</w:t>
      </w:r>
    </w:p>
    <w:p>
      <w:pPr>
        <w:pStyle w:val="0"/>
        <w:rPr>
          <w:rFonts w:hint="eastAsia"/>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-74295</wp:posOffset>
                </wp:positionH>
                <wp:positionV relativeFrom="paragraph">
                  <wp:posOffset>149225</wp:posOffset>
                </wp:positionV>
                <wp:extent cx="5935980" cy="3429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27pt;mso-wrap-distance-top:0pt;width:467.4pt;mso-wrap-distance-left:5.65pt;margin-left:-5.85pt;z-index:-503316475;" o:spid="_x0000_s1030"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b w:val="1"/>
          <w:bdr w:val="single" w:color="auto" w:sz="4" w:space="0"/>
        </w:rPr>
      </w:pPr>
      <w:r>
        <w:rPr>
          <w:rFonts w:hint="eastAsia" w:ascii="HG丸ｺﾞｼｯｸM-PRO" w:hAnsi="HG丸ｺﾞｼｯｸM-PRO" w:eastAsia="HG丸ｺﾞｼｯｸM-PRO"/>
          <w:bdr w:val="none" w:color="auto" w:sz="0" w:space="0"/>
        </w:rPr>
        <w:t>Ｑ４　</w:t>
      </w:r>
      <w:r>
        <w:rPr>
          <w:rFonts w:hint="eastAsia" w:ascii="HG丸ｺﾞｼｯｸM-PRO" w:hAnsi="HG丸ｺﾞｼｯｸM-PRO" w:eastAsia="HG丸ｺﾞｼｯｸM-PRO"/>
          <w:b w:val="1"/>
          <w:bdr w:val="none" w:color="auto" w:sz="0" w:space="0"/>
        </w:rPr>
        <w:t>検査はどのように受けたらいいのですか？</w:t>
      </w:r>
    </w:p>
    <w:p>
      <w:pPr>
        <w:pStyle w:val="0"/>
        <w:spacing w:before="165" w:beforeLines="50" w:beforeAutospacing="0"/>
        <w:ind w:left="0" w:leftChars="0" w:hanging="480" w:hangingChars="200"/>
        <w:rPr>
          <w:rFonts w:hint="eastAsia"/>
        </w:rPr>
      </w:pPr>
      <w:r>
        <w:rPr>
          <w:rFonts w:hint="eastAsia"/>
        </w:rPr>
        <w:t>Ａ４　</w:t>
      </w:r>
      <w:r>
        <w:rPr>
          <w:rFonts w:hint="eastAsia" w:ascii="ＭＳ ゴシック" w:hAnsi="ＭＳ ゴシック" w:eastAsia="ＭＳ ゴシック"/>
          <w:color w:val="FF0000"/>
        </w:rPr>
        <w:t>市販されている抗原定性検査キット（薬事承認されたもの）を使って、事業者自身が検査</w:t>
      </w:r>
      <w:r>
        <w:rPr>
          <w:rFonts w:hint="eastAsia"/>
        </w:rPr>
        <w:t>を行うか、自費検査を実施している機関で検査を受けてください。</w:t>
      </w:r>
    </w:p>
    <w:p>
      <w:pPr>
        <w:pStyle w:val="0"/>
        <w:spacing w:before="0" w:beforeLines="0" w:beforeAutospacing="0"/>
        <w:ind w:left="0" w:leftChars="0" w:hanging="480" w:hangingChars="200"/>
        <w:rPr>
          <w:rFonts w:hint="eastAsia"/>
        </w:rPr>
      </w:pPr>
      <w:r>
        <w:rPr>
          <w:rFonts w:hint="eastAsia"/>
        </w:rPr>
        <w:t>　　　抗原定性検査キットは医薬品卸売販売業者や薬局から購入可能です。</w:t>
      </w:r>
    </w:p>
    <w:p>
      <w:pPr>
        <w:pStyle w:val="0"/>
        <w:spacing w:before="0" w:beforeLines="0" w:beforeAutospacing="0"/>
        <w:ind w:left="0" w:leftChars="0" w:hanging="480" w:hangingChars="200"/>
        <w:rPr>
          <w:rFonts w:hint="eastAsia"/>
        </w:rPr>
      </w:pPr>
      <w:r>
        <w:rPr>
          <w:rFonts w:hint="eastAsia"/>
        </w:rPr>
        <w:t>　　　</w:t>
      </w:r>
      <w:r>
        <w:rPr>
          <w:rFonts w:hint="eastAsia"/>
          <w:w w:val="90"/>
        </w:rPr>
        <w:t>https://www.pref.shizuoka.jp/kousei/ko-420a/kansen/noukousesshokusha.html</w:t>
      </w:r>
    </w:p>
    <w:p>
      <w:pPr>
        <w:pStyle w:val="0"/>
        <w:spacing w:before="0" w:beforeLines="0" w:beforeAutospacing="0"/>
        <w:ind w:left="0" w:leftChars="0" w:hanging="480" w:hangingChars="200"/>
        <w:rPr>
          <w:rFonts w:hint="eastAsia"/>
        </w:rPr>
      </w:pPr>
      <w:r>
        <w:rPr>
          <w:rFonts w:hint="eastAsia"/>
        </w:rPr>
        <w:t>　　　</w:t>
      </w:r>
      <w:r>
        <w:rPr>
          <w:rFonts w:hint="eastAsia"/>
          <w:spacing w:val="-4"/>
        </w:rPr>
        <w:t>なお、</w:t>
      </w:r>
      <w:r>
        <w:rPr>
          <w:rFonts w:hint="eastAsia"/>
          <w:spacing w:val="-4"/>
        </w:rPr>
        <w:t>PCR</w:t>
      </w:r>
      <w:r>
        <w:rPr>
          <w:rFonts w:hint="eastAsia"/>
          <w:spacing w:val="-4"/>
        </w:rPr>
        <w:t>検査は結果までに日数がかかる場合がありますので注意してください。</w:t>
      </w:r>
    </w:p>
    <w:p>
      <w:pPr>
        <w:pStyle w:val="0"/>
        <w:spacing w:before="0" w:beforeLines="0" w:beforeAutospacing="0"/>
        <w:ind w:left="0" w:leftChars="0" w:hanging="480" w:hangingChars="200"/>
        <w:rPr>
          <w:rFonts w:hint="eastAsia"/>
        </w:rPr>
      </w:pPr>
      <w:r>
        <w:rPr>
          <w:rFonts w:hint="eastAsia"/>
        </w:rPr>
        <w:t>　　　また、</w:t>
      </w:r>
      <w:r>
        <w:rPr>
          <w:rFonts w:hint="eastAsia" w:ascii="ＭＳ ゴシック" w:hAnsi="ＭＳ ゴシック" w:eastAsia="ＭＳ ゴシック"/>
          <w:color w:val="FF0000"/>
        </w:rPr>
        <w:t>医療機関以外の検査で陽性が確認された場合は、速やかに医療機関を受診</w:t>
      </w:r>
      <w:r>
        <w:rPr>
          <w:rFonts w:hint="eastAsia"/>
        </w:rPr>
        <w:t>させてください。</w:t>
      </w:r>
    </w:p>
    <w:p>
      <w:pPr>
        <w:pStyle w:val="0"/>
        <w:rPr>
          <w:rFonts w:hint="eastAsia"/>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-74295</wp:posOffset>
                </wp:positionH>
                <wp:positionV relativeFrom="paragraph">
                  <wp:posOffset>150495</wp:posOffset>
                </wp:positionV>
                <wp:extent cx="5935980" cy="5791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935980" cy="57912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85pt;mso-position-vertical-relative:text;mso-position-horizontal-relative:text;position:absolute;height:45.6pt;mso-wrap-distance-top:0pt;width:467.4pt;mso-wrap-distance-left:5.65pt;margin-left:-5.85pt;z-index:-503316474;" o:spid="_x0000_s1031"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480" w:hanging="480" w:hangingChars="200"/>
        <w:rPr>
          <w:rFonts w:hint="eastAsia" w:ascii="HG丸ｺﾞｼｯｸM-PRO" w:hAnsi="HG丸ｺﾞｼｯｸM-PRO" w:eastAsia="HG丸ｺﾞｼｯｸM-PRO"/>
          <w:b w:val="1"/>
          <w:bdr w:val="single" w:color="auto" w:sz="4" w:space="0"/>
        </w:rPr>
      </w:pPr>
      <w:r>
        <w:rPr>
          <w:rFonts w:hint="eastAsia" w:ascii="HG丸ｺﾞｼｯｸM-PRO" w:hAnsi="HG丸ｺﾞｼｯｸM-PRO" w:eastAsia="HG丸ｺﾞｼｯｸM-PRO"/>
          <w:bdr w:val="none" w:color="auto" w:sz="0" w:space="0"/>
        </w:rPr>
        <w:t>Ｑ５　</w:t>
      </w:r>
      <w:r>
        <w:rPr>
          <w:rFonts w:hint="eastAsia" w:ascii="HG丸ｺﾞｼｯｸM-PRO" w:hAnsi="HG丸ｺﾞｼｯｸM-PRO" w:eastAsia="HG丸ｺﾞｼｯｸM-PRO"/>
          <w:b w:val="1"/>
          <w:bdr w:val="none" w:color="auto" w:sz="0" w:space="0"/>
        </w:rPr>
        <w:t>待期期間を短縮して、業務に復帰させる場合にどういった点に注意したらいいですか？</w:t>
      </w:r>
    </w:p>
    <w:p>
      <w:pPr>
        <w:pStyle w:val="0"/>
        <w:spacing w:before="165" w:beforeLines="50" w:beforeAutospacing="0"/>
        <w:ind w:left="0" w:leftChars="0" w:hanging="480" w:hangingChars="200"/>
        <w:rPr>
          <w:rFonts w:hint="eastAsia"/>
        </w:rPr>
      </w:pPr>
      <w:r>
        <w:rPr>
          <w:rFonts w:hint="eastAsia"/>
        </w:rPr>
        <w:t>Ａ５　</w:t>
      </w:r>
      <w:r>
        <w:rPr>
          <w:rFonts w:hint="eastAsia"/>
          <w:spacing w:val="-4"/>
        </w:rPr>
        <w:t>以下のような</w:t>
      </w:r>
      <w:r>
        <w:rPr>
          <w:rFonts w:hint="eastAsia" w:ascii="ＭＳ ゴシック" w:hAnsi="ＭＳ ゴシック" w:eastAsia="ＭＳ ゴシック"/>
          <w:color w:val="FF0000"/>
          <w:spacing w:val="-4"/>
        </w:rPr>
        <w:t>感染防止対策を徹底</w:t>
      </w:r>
      <w:r>
        <w:rPr>
          <w:rFonts w:hint="eastAsia"/>
          <w:spacing w:val="-4"/>
        </w:rPr>
        <w:t>するほか、復帰する濃厚接触者には、</w:t>
      </w:r>
      <w:r>
        <w:rPr>
          <w:rFonts w:hint="eastAsia" w:ascii="ＭＳ ゴシック" w:hAnsi="ＭＳ ゴシック" w:eastAsia="ＭＳ ゴシック"/>
          <w:color w:val="FF0000"/>
          <w:spacing w:val="-4"/>
        </w:rPr>
        <w:t>通勤時の公共交通機関や業務従事以外の不要不急の外出はできる限り避けさせて</w:t>
      </w:r>
      <w:r>
        <w:rPr>
          <w:rFonts w:hint="eastAsia"/>
          <w:spacing w:val="-4"/>
        </w:rPr>
        <w:t>ください。</w:t>
      </w:r>
    </w:p>
    <w:p>
      <w:pPr>
        <w:pStyle w:val="0"/>
        <w:rPr>
          <w:rFonts w:hint="eastAsia"/>
        </w:rPr>
      </w:pPr>
      <w:r>
        <w:rPr>
          <w:rFonts w:hint="eastAsia"/>
        </w:rPr>
        <w:t>　　　　①不織布マスクを正しく着用する。（顔に隙間なく密着させ、鼻・口を覆う）</w:t>
      </w:r>
    </w:p>
    <w:p>
      <w:pPr>
        <w:pStyle w:val="0"/>
        <w:rPr>
          <w:rFonts w:hint="eastAsia"/>
        </w:rPr>
      </w:pPr>
      <w:r>
        <w:rPr>
          <w:rFonts w:hint="eastAsia"/>
        </w:rPr>
        <w:t>　　　　②飲食以外ではマスクを外さない。また外している間はしゃべらない。</w:t>
      </w:r>
    </w:p>
    <w:p>
      <w:pPr>
        <w:pStyle w:val="0"/>
        <w:rPr>
          <w:rFonts w:hint="eastAsia"/>
        </w:rPr>
      </w:pPr>
      <w:r>
        <w:rPr>
          <w:rFonts w:hint="eastAsia"/>
        </w:rPr>
        <w:t>　　　　③復帰した濃厚接触者は飲食する場合、他の職員と同じ時間・場所を避ける。</w:t>
      </w:r>
    </w:p>
    <w:p>
      <w:pPr>
        <w:pStyle w:val="0"/>
        <w:ind w:left="1200" w:hanging="1200" w:hangingChars="500"/>
        <w:rPr>
          <w:rFonts w:hint="eastAsia"/>
        </w:rPr>
      </w:pPr>
      <w:r>
        <w:rPr>
          <w:rFonts w:hint="eastAsia"/>
        </w:rPr>
        <w:t>　　　　④手洗いの徹底（石けんで２度洗い）や手指の消毒、共用部分（ドアノブ、事務機器等）の消毒、勤務場所の定期的な換気等を実施</w:t>
      </w:r>
    </w:p>
    <w:p>
      <w:pPr>
        <w:pStyle w:val="0"/>
        <w:rPr>
          <w:rFonts w:hint="eastAsia"/>
        </w:rPr>
      </w:pPr>
      <w:r>
        <w:rPr>
          <w:rFonts w:hint="eastAsia"/>
        </w:rPr>
        <w:t>　　　　⑤</w:t>
      </w:r>
      <w:r>
        <w:rPr>
          <w:rFonts w:hint="eastAsia"/>
          <w:w w:val="90"/>
        </w:rPr>
        <w:t>職場全員の体調管理を徹底し、体調不良者は出勤せず速やかに医療機関受診</w:t>
      </w:r>
    </w:p>
    <w:sectPr>
      <w:pgSz w:w="11906" w:h="16838"/>
      <w:pgMar w:top="1134" w:right="1417" w:bottom="1134" w:left="1417" w:header="851" w:footer="992" w:gutter="0"/>
      <w:pgBorders w:zOrder="front" w:display="allPages" w:offsetFrom="page"/>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1</Pages>
  <Words>14</Words>
  <Characters>1095</Characters>
  <Application>JUST Note</Application>
  <Lines>41</Lines>
  <Paragraphs>22</Paragraphs>
  <CharactersWithSpaces>1140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知康</dc:creator>
  <cp:lastModifiedBy>内田　知康</cp:lastModifiedBy>
  <cp:lastPrinted>2022-01-31T02:34:42Z</cp:lastPrinted>
  <dcterms:created xsi:type="dcterms:W3CDTF">2022-01-18T02:13:00Z</dcterms:created>
  <dcterms:modified xsi:type="dcterms:W3CDTF">2022-01-31T02:26:07Z</dcterms:modified>
  <cp:revision>9</cp:revision>
</cp:coreProperties>
</file>