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center"/>
        <w:rPr>
          <w:rFonts w:hint="eastAsia" w:ascii="ＭＳ ゴシック" w:hAnsi="ＭＳ ゴシック" w:eastAsia="ＭＳ ゴシック"/>
          <w:sz w:val="24"/>
        </w:rPr>
      </w:pPr>
      <w:r>
        <w:rPr>
          <w:rFonts w:hint="eastAsia"/>
        </w:rPr>
        <mc:AlternateContent>
          <mc:Choice Requires="wps">
            <w:drawing>
              <wp:anchor simplePos="0" relativeHeight="2" behindDoc="0" locked="0" layoutInCell="1" hidden="0" allowOverlap="1">
                <wp:simplePos x="0" y="0"/>
                <wp:positionH relativeFrom="column">
                  <wp:posOffset>6021070</wp:posOffset>
                </wp:positionH>
                <wp:positionV relativeFrom="paragraph">
                  <wp:posOffset>123190</wp:posOffset>
                </wp:positionV>
                <wp:extent cx="318135" cy="6165215"/>
                <wp:effectExtent l="635"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flipH="1">
                          <a:off x="0" y="0"/>
                          <a:ext cx="318135" cy="6165215"/>
                        </a:xfrm>
                        <a:prstGeom prst="rect">
                          <a:avLst/>
                        </a:prstGeom>
                        <a:solidFill>
                          <a:srgbClr val="FFFFFF"/>
                        </a:solidFill>
                        <a:ln>
                          <a:miter/>
                        </a:ln>
                      </wps:spPr>
                      <wps:txbx>
                        <w:txbxContent>
                          <w:p>
                            <w:pPr>
                              <w:pStyle w:val="0"/>
                              <w:spacing w:line="220" w:lineRule="exact"/>
                              <w:rPr>
                                <w:rFonts w:hint="eastAsia"/>
                              </w:rPr>
                            </w:pPr>
                            <w:r>
                              <w:rPr>
                                <w:rFonts w:hint="eastAsia"/>
                              </w:rPr>
                              <w:t>（</w:t>
                            </w:r>
                            <w:r>
                              <w:rPr>
                                <w:rFonts w:hint="eastAsia" w:eastAsia="ＭＳ Ｐゴシック"/>
                              </w:rPr>
                              <w:t>第十六号の十八様式</w:t>
                            </w:r>
                            <w:r>
                              <w:rPr>
                                <w:rFonts w:hint="eastAsia"/>
                              </w:rPr>
                              <w:t>）</w:t>
                            </w:r>
                            <w:r>
                              <w:rPr>
                                <w:rFonts w:hint="eastAsia" w:asciiTheme="minorEastAsia" w:hAnsiTheme="minorEastAsia" w:eastAsiaTheme="minorEastAsia"/>
                              </w:rPr>
                              <w:t>（用紙日本産業規格Ａ４）（第八条の二十八関係）</w:t>
                            </w:r>
                          </w:p>
                        </w:txbxContent>
                      </wps:txbx>
                      <wps:bodyPr vertOverflow="overflow" horzOverflow="overflow" vert="eaVert" wrap="square" lIns="74295" tIns="36000" rIns="74295" bIns="3600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flip:x;margin-top:9.69pt;mso-position-vertical-relative:text;mso-position-horizontal-relative:text;v-text-anchor:middle;position:absolute;height:485.45pt;width:25.05pt;margin-left:474.1pt;z-index:2;" o:spid="_x0000_s1026" o:allowincell="t" o:allowoverlap="t" filled="t" fillcolor="#ffffff" stroked="f" o:spt="202" type="#_x0000_t202">
                <v:fill/>
                <v:textbox style="layout-flow:vertical-ideographic;" inset="2.0637499999999998mm,0.99999999999999978mm,2.0637499999999998mm,0.99999999999999978mm">
                  <w:txbxContent>
                    <w:p>
                      <w:pPr>
                        <w:pStyle w:val="0"/>
                        <w:spacing w:line="220" w:lineRule="exact"/>
                        <w:rPr>
                          <w:rFonts w:hint="eastAsia"/>
                        </w:rPr>
                      </w:pPr>
                      <w:r>
                        <w:rPr>
                          <w:rFonts w:hint="eastAsia"/>
                        </w:rPr>
                        <w:t>（</w:t>
                      </w:r>
                      <w:r>
                        <w:rPr>
                          <w:rFonts w:hint="eastAsia" w:eastAsia="ＭＳ Ｐゴシック"/>
                        </w:rPr>
                        <w:t>第十六号の十八様式</w:t>
                      </w:r>
                      <w:r>
                        <w:rPr>
                          <w:rFonts w:hint="eastAsia"/>
                        </w:rPr>
                        <w:t>）</w:t>
                      </w:r>
                      <w:r>
                        <w:rPr>
                          <w:rFonts w:hint="eastAsia" w:asciiTheme="minorEastAsia" w:hAnsiTheme="minorEastAsia" w:eastAsiaTheme="minorEastAsia"/>
                        </w:rPr>
                        <w:t>（用紙日本産業規格Ａ４）（第八条の二十八関係）</w:t>
                      </w:r>
                    </w:p>
                  </w:txbxContent>
                </v:textbox>
                <v:imagedata o:title=""/>
                <w10:wrap type="none" anchorx="text" anchory="text"/>
              </v:shape>
            </w:pict>
          </mc:Fallback>
        </mc:AlternateContent>
      </w:r>
      <w:r>
        <w:rPr>
          <w:rFonts w:hint="eastAsia" w:ascii="ＭＳ ゴシック" w:hAnsi="ＭＳ ゴシック" w:eastAsia="ＭＳ ゴシック"/>
          <w:w w:val="150"/>
          <w:sz w:val="24"/>
        </w:rPr>
        <w:t>誓</w:t>
      </w:r>
      <w:r>
        <w:rPr>
          <w:rFonts w:hint="eastAsia" w:ascii="ＭＳ ゴシック" w:hAnsi="ＭＳ ゴシック" w:eastAsia="ＭＳ ゴシック"/>
          <w:w w:val="150"/>
          <w:sz w:val="24"/>
        </w:rPr>
        <w:t xml:space="preserve">        </w:t>
      </w:r>
      <w:r>
        <w:rPr>
          <w:rFonts w:hint="eastAsia" w:ascii="ＭＳ ゴシック" w:hAnsi="ＭＳ ゴシック" w:eastAsia="ＭＳ ゴシック"/>
          <w:w w:val="150"/>
          <w:sz w:val="24"/>
        </w:rPr>
        <w:t>約</w:t>
      </w:r>
      <w:r>
        <w:rPr>
          <w:rFonts w:hint="eastAsia" w:ascii="ＭＳ ゴシック" w:hAnsi="ＭＳ ゴシック" w:eastAsia="ＭＳ ゴシック"/>
          <w:w w:val="150"/>
          <w:sz w:val="24"/>
        </w:rPr>
        <w:t xml:space="preserve">        </w:t>
      </w:r>
      <w:r>
        <w:rPr>
          <w:rFonts w:hint="eastAsia" w:ascii="ＭＳ ゴシック" w:hAnsi="ＭＳ ゴシック" w:eastAsia="ＭＳ ゴシック"/>
          <w:w w:val="150"/>
          <w:sz w:val="24"/>
        </w:rPr>
        <w:t>書</w:t>
      </w:r>
    </w:p>
    <w:p>
      <w:pPr>
        <w:pStyle w:val="0"/>
        <w:spacing w:line="0" w:lineRule="atLeast"/>
        <w:rPr>
          <w:rFonts w:hint="eastAsia" w:ascii="ＭＳ ゴシック" w:hAnsi="ＭＳ ゴシック" w:eastAsia="ＭＳ ゴシック"/>
          <w:sz w:val="24"/>
        </w:rPr>
      </w:pPr>
      <w:bookmarkStart w:id="0" w:name="_GoBack"/>
      <w:bookmarkEnd w:id="0"/>
    </w:p>
    <w:p>
      <w:pPr>
        <w:pStyle w:val="0"/>
        <w:spacing w:line="0" w:lineRule="atLeast"/>
        <w:rPr>
          <w:rFonts w:hint="eastAsia" w:ascii="ＭＳ ゴシック" w:hAnsi="ＭＳ ゴシック" w:eastAsia="ＭＳ ゴシック"/>
          <w:sz w:val="24"/>
        </w:rPr>
      </w:pPr>
    </w:p>
    <w:p>
      <w:pPr>
        <w:pStyle w:val="0"/>
        <w:spacing w:line="0" w:lineRule="atLeast"/>
        <w:rPr>
          <w:rFonts w:hint="eastAsia" w:ascii="ＭＳ ゴシック" w:hAnsi="ＭＳ ゴシック" w:eastAsia="ＭＳ ゴシック"/>
          <w:sz w:val="24"/>
        </w:rPr>
      </w:pPr>
    </w:p>
    <w:p>
      <w:pPr>
        <w:pStyle w:val="0"/>
        <w:spacing w:line="0" w:lineRule="atLeast"/>
        <w:rPr>
          <w:rFonts w:hint="eastAsia" w:ascii="ＭＳ ゴシック" w:hAnsi="ＭＳ ゴシック" w:eastAsia="ＭＳ ゴシック"/>
          <w:sz w:val="24"/>
        </w:rPr>
      </w:pPr>
    </w:p>
    <w:p>
      <w:pPr>
        <w:pStyle w:val="0"/>
        <w:spacing w:line="0" w:lineRule="atLeast"/>
        <w:rPr>
          <w:rFonts w:hint="eastAsia" w:ascii="ＭＳ 明朝" w:hAnsi="ＭＳ 明朝"/>
          <w:b w:val="1"/>
          <w:sz w:val="28"/>
        </w:rPr>
      </w:pPr>
      <w:r>
        <w:rPr>
          <w:rFonts w:hint="eastAsia" w:ascii="ＭＳ 明朝" w:hAnsi="ＭＳ 明朝"/>
          <w:sz w:val="24"/>
        </w:rPr>
        <w:t xml:space="preserve"> </w:t>
      </w:r>
      <w:r>
        <w:rPr>
          <w:rFonts w:hint="eastAsia" w:ascii="ＭＳ 明朝" w:hAnsi="ＭＳ 明朝"/>
          <w:b w:val="1"/>
          <w:sz w:val="24"/>
        </w:rPr>
        <w:t xml:space="preserve"> </w:t>
      </w:r>
      <w:r>
        <w:rPr>
          <w:rFonts w:hint="eastAsia" w:ascii="ＭＳ 明朝" w:hAnsi="ＭＳ 明朝"/>
          <w:b w:val="1"/>
          <w:sz w:val="28"/>
        </w:rPr>
        <w:t>私</w:t>
      </w:r>
    </w:p>
    <w:p>
      <w:pPr>
        <w:pStyle w:val="0"/>
        <w:spacing w:line="0" w:lineRule="atLeast"/>
        <w:rPr>
          <w:rFonts w:hint="eastAsia" w:ascii="ＭＳ 明朝" w:hAnsi="ＭＳ 明朝"/>
          <w:b w:val="1"/>
          <w:sz w:val="28"/>
        </w:rPr>
      </w:pPr>
      <w:r>
        <w:rPr>
          <w:rFonts w:hint="eastAsia" w:ascii="ＭＳ 明朝" w:hAnsi="ＭＳ 明朝"/>
          <w:b w:val="1"/>
          <w:sz w:val="28"/>
        </w:rPr>
        <w:t xml:space="preserve">        </w:t>
      </w:r>
      <w:r>
        <w:rPr>
          <w:rFonts w:hint="eastAsia" w:ascii="ＭＳ 明朝" w:hAnsi="ＭＳ 明朝"/>
          <w:b w:val="1"/>
          <w:sz w:val="28"/>
        </w:rPr>
        <w:t>は地方税法施行令第</w:t>
      </w:r>
      <w:r>
        <w:rPr>
          <w:rFonts w:hint="eastAsia" w:ascii="ＭＳ 明朝" w:hAnsi="ＭＳ 明朝"/>
          <w:b w:val="1"/>
          <w:sz w:val="28"/>
        </w:rPr>
        <w:t>43</w:t>
      </w:r>
      <w:r>
        <w:rPr>
          <w:rFonts w:hint="eastAsia" w:ascii="ＭＳ 明朝" w:hAnsi="ＭＳ 明朝"/>
          <w:b w:val="1"/>
          <w:sz w:val="28"/>
        </w:rPr>
        <w:t>条の</w:t>
      </w:r>
      <w:r>
        <w:rPr>
          <w:rFonts w:hint="eastAsia" w:ascii="ＭＳ 明朝" w:hAnsi="ＭＳ 明朝"/>
          <w:b w:val="1"/>
          <w:sz w:val="28"/>
        </w:rPr>
        <w:t>15</w:t>
      </w:r>
      <w:r>
        <w:rPr>
          <w:rFonts w:hint="eastAsia" w:ascii="ＭＳ 明朝" w:hAnsi="ＭＳ 明朝"/>
          <w:b w:val="1"/>
          <w:sz w:val="28"/>
        </w:rPr>
        <w:t>第</w:t>
      </w:r>
      <w:r>
        <w:rPr>
          <w:rFonts w:hint="eastAsia" w:ascii="ＭＳ 明朝" w:hAnsi="ＭＳ 明朝"/>
          <w:b w:val="1"/>
          <w:sz w:val="28"/>
        </w:rPr>
        <w:t>15</w:t>
      </w:r>
      <w:r>
        <w:rPr>
          <w:rFonts w:hint="eastAsia" w:ascii="ＭＳ 明朝" w:hAnsi="ＭＳ 明朝"/>
          <w:b w:val="1"/>
          <w:sz w:val="28"/>
        </w:rPr>
        <w:t>項第</w:t>
      </w:r>
      <w:r>
        <w:rPr>
          <w:rFonts w:hint="eastAsia" w:ascii="ＭＳ 明朝" w:hAnsi="ＭＳ 明朝"/>
          <w:b w:val="1"/>
          <w:sz w:val="28"/>
        </w:rPr>
        <w:t>1</w:t>
      </w:r>
      <w:r>
        <w:rPr>
          <w:rFonts w:hint="eastAsia" w:ascii="ＭＳ 明朝" w:hAnsi="ＭＳ 明朝"/>
          <w:b w:val="1"/>
          <w:sz w:val="28"/>
        </w:rPr>
        <w:t>号から第</w:t>
      </w:r>
      <w:r>
        <w:rPr>
          <w:rFonts w:hint="eastAsia" w:ascii="ＭＳ 明朝" w:hAnsi="ＭＳ 明朝"/>
          <w:b w:val="1"/>
          <w:sz w:val="28"/>
        </w:rPr>
        <w:t>4</w:t>
      </w:r>
      <w:r>
        <w:rPr>
          <w:rFonts w:hint="eastAsia" w:ascii="ＭＳ 明朝" w:hAnsi="ＭＳ 明朝"/>
          <w:b w:val="1"/>
          <w:sz w:val="28"/>
        </w:rPr>
        <w:t>号までの</w:t>
      </w:r>
    </w:p>
    <w:p>
      <w:pPr>
        <w:pStyle w:val="0"/>
        <w:spacing w:line="0" w:lineRule="atLeast"/>
        <w:rPr>
          <w:rFonts w:hint="eastAsia" w:ascii="ＭＳ 明朝" w:hAnsi="ＭＳ 明朝"/>
          <w:b w:val="1"/>
          <w:sz w:val="28"/>
        </w:rPr>
      </w:pPr>
      <w:r>
        <w:rPr>
          <w:rFonts w:hint="eastAsia" w:ascii="ＭＳ 明朝" w:hAnsi="ＭＳ 明朝"/>
          <w:b w:val="1"/>
          <w:sz w:val="28"/>
        </w:rPr>
        <w:t>私</w:t>
      </w:r>
      <w:r>
        <w:rPr>
          <w:rFonts w:hint="eastAsia" w:ascii="ＭＳ 明朝" w:hAnsi="ＭＳ 明朝"/>
          <w:b w:val="1"/>
          <w:sz w:val="28"/>
        </w:rPr>
        <w:t xml:space="preserve">  </w:t>
      </w:r>
      <w:r>
        <w:rPr>
          <w:rFonts w:hint="eastAsia" w:ascii="ＭＳ 明朝" w:hAnsi="ＭＳ 明朝"/>
          <w:b w:val="1"/>
          <w:sz w:val="28"/>
        </w:rPr>
        <w:t>共</w:t>
      </w:r>
    </w:p>
    <w:p>
      <w:pPr>
        <w:pStyle w:val="0"/>
        <w:spacing w:line="0" w:lineRule="atLeast"/>
        <w:rPr>
          <w:rFonts w:hint="eastAsia" w:ascii="ＭＳ 明朝" w:hAnsi="ＭＳ 明朝"/>
          <w:b w:val="1"/>
          <w:sz w:val="28"/>
        </w:rPr>
      </w:pPr>
    </w:p>
    <w:p>
      <w:pPr>
        <w:pStyle w:val="0"/>
        <w:spacing w:line="0" w:lineRule="atLeast"/>
        <w:rPr>
          <w:rFonts w:hint="eastAsia" w:ascii="ＭＳ 明朝" w:hAnsi="ＭＳ 明朝"/>
          <w:b w:val="1"/>
          <w:sz w:val="28"/>
        </w:rPr>
      </w:pPr>
    </w:p>
    <w:p>
      <w:pPr>
        <w:pStyle w:val="0"/>
        <w:spacing w:line="0" w:lineRule="atLeast"/>
        <w:rPr>
          <w:rFonts w:hint="eastAsia" w:ascii="ＭＳ 明朝" w:hAnsi="ＭＳ 明朝"/>
          <w:b w:val="1"/>
          <w:sz w:val="28"/>
        </w:rPr>
      </w:pPr>
      <w:r>
        <w:rPr>
          <w:rFonts w:hint="eastAsia" w:ascii="ＭＳ 明朝" w:hAnsi="ＭＳ 明朝"/>
          <w:b w:val="1"/>
          <w:sz w:val="28"/>
        </w:rPr>
        <w:t>いずれにも該当しない者であることを誓約します。</w:t>
      </w:r>
    </w:p>
    <w:p>
      <w:pPr>
        <w:pStyle w:val="0"/>
        <w:spacing w:line="0" w:lineRule="atLeast"/>
        <w:rPr>
          <w:rFonts w:hint="eastAsia" w:ascii="ＭＳ 明朝" w:hAnsi="ＭＳ 明朝"/>
          <w:b w:val="1"/>
          <w:sz w:val="28"/>
        </w:rPr>
      </w:pPr>
    </w:p>
    <w:p>
      <w:pPr>
        <w:pStyle w:val="0"/>
        <w:spacing w:line="0" w:lineRule="atLeast"/>
        <w:rPr>
          <w:rFonts w:hint="eastAsia" w:ascii="ＭＳ 明朝" w:hAnsi="ＭＳ 明朝"/>
          <w:b w:val="1"/>
          <w:sz w:val="28"/>
        </w:rPr>
      </w:pPr>
    </w:p>
    <w:p>
      <w:pPr>
        <w:pStyle w:val="0"/>
        <w:spacing w:line="0" w:lineRule="atLeast"/>
        <w:rPr>
          <w:rFonts w:hint="eastAsia" w:ascii="ＭＳ 明朝" w:hAnsi="ＭＳ 明朝"/>
          <w:b w:val="1"/>
          <w:sz w:val="28"/>
        </w:rPr>
      </w:pPr>
    </w:p>
    <w:p>
      <w:pPr>
        <w:pStyle w:val="0"/>
        <w:spacing w:line="0" w:lineRule="atLeast"/>
        <w:rPr>
          <w:rFonts w:hint="eastAsia" w:ascii="ＭＳ 明朝" w:hAnsi="ＭＳ 明朝"/>
          <w:b w:val="1"/>
          <w:sz w:val="28"/>
        </w:rPr>
      </w:pPr>
      <w:r>
        <w:rPr>
          <w:rFonts w:hint="eastAsia" w:ascii="ＭＳ 明朝" w:hAnsi="ＭＳ 明朝"/>
          <w:b w:val="1"/>
          <w:sz w:val="28"/>
        </w:rPr>
        <w:t xml:space="preserve">                                                   </w:t>
      </w:r>
      <w:r>
        <w:rPr>
          <w:rFonts w:hint="eastAsia" w:ascii="ＭＳ 明朝" w:hAnsi="ＭＳ 明朝"/>
          <w:b w:val="1"/>
          <w:sz w:val="28"/>
        </w:rPr>
        <w:t>令和　年　月　日</w:t>
      </w:r>
    </w:p>
    <w:p>
      <w:pPr>
        <w:pStyle w:val="0"/>
        <w:spacing w:line="0" w:lineRule="atLeast"/>
        <w:rPr>
          <w:rFonts w:hint="eastAsia" w:ascii="ＭＳ 明朝" w:hAnsi="ＭＳ 明朝"/>
          <w:b w:val="1"/>
          <w:sz w:val="28"/>
        </w:rPr>
      </w:pPr>
    </w:p>
    <w:p>
      <w:pPr>
        <w:pStyle w:val="0"/>
        <w:spacing w:line="0" w:lineRule="atLeast"/>
        <w:rPr>
          <w:rFonts w:hint="eastAsia" w:ascii="ＭＳ 明朝" w:hAnsi="ＭＳ 明朝"/>
          <w:b w:val="1"/>
          <w:sz w:val="28"/>
        </w:rPr>
      </w:pPr>
    </w:p>
    <w:p>
      <w:pPr>
        <w:pStyle w:val="0"/>
        <w:spacing w:line="0" w:lineRule="atLeast"/>
        <w:rPr>
          <w:rFonts w:hint="eastAsia" w:ascii="ＭＳ 明朝" w:hAnsi="ＭＳ 明朝"/>
          <w:b w:val="1"/>
          <w:sz w:val="28"/>
        </w:rPr>
      </w:pPr>
    </w:p>
    <w:p>
      <w:pPr>
        <w:pStyle w:val="0"/>
        <w:spacing w:line="0" w:lineRule="atLeast"/>
        <w:ind w:left="0" w:leftChars="0" w:right="0" w:rightChars="0" w:firstLine="768" w:firstLineChars="300"/>
        <w:rPr>
          <w:rFonts w:hint="eastAsia" w:ascii="ＭＳ 明朝" w:hAnsi="ＭＳ 明朝"/>
          <w:b w:val="1"/>
          <w:sz w:val="28"/>
        </w:rPr>
      </w:pPr>
      <w:r>
        <w:rPr>
          <w:rFonts w:hint="eastAsia" w:ascii="ＭＳ 明朝" w:hAnsi="ＭＳ 明朝"/>
          <w:b w:val="1"/>
          <w:sz w:val="28"/>
        </w:rPr>
        <w:t>　　財務事務所長</w:t>
      </w:r>
      <w:r>
        <w:rPr>
          <w:rFonts w:hint="eastAsia" w:ascii="ＭＳ 明朝" w:hAnsi="ＭＳ 明朝"/>
          <w:b w:val="1"/>
          <w:sz w:val="28"/>
        </w:rPr>
        <w:t xml:space="preserve">  </w:t>
      </w:r>
      <w:r>
        <w:rPr>
          <w:rFonts w:hint="eastAsia" w:ascii="ＭＳ 明朝" w:hAnsi="ＭＳ 明朝"/>
          <w:b w:val="1"/>
          <w:sz w:val="28"/>
        </w:rPr>
        <w:t>様</w:t>
      </w:r>
    </w:p>
    <w:p>
      <w:pPr>
        <w:pStyle w:val="0"/>
        <w:spacing w:line="0" w:lineRule="atLeast"/>
        <w:rPr>
          <w:rFonts w:hint="eastAsia" w:ascii="ＭＳ 明朝" w:hAnsi="ＭＳ 明朝"/>
          <w:b w:val="1"/>
          <w:sz w:val="28"/>
        </w:rPr>
      </w:pPr>
    </w:p>
    <w:p>
      <w:pPr>
        <w:pStyle w:val="0"/>
        <w:spacing w:line="0" w:lineRule="atLeast"/>
        <w:rPr>
          <w:rFonts w:hint="eastAsia" w:ascii="ＭＳ 明朝" w:hAnsi="ＭＳ 明朝"/>
          <w:b w:val="1"/>
          <w:sz w:val="28"/>
        </w:rPr>
      </w:pPr>
    </w:p>
    <w:p>
      <w:pPr>
        <w:pStyle w:val="0"/>
        <w:spacing w:line="0" w:lineRule="atLeast"/>
        <w:rPr>
          <w:rFonts w:hint="eastAsia" w:ascii="ＭＳ 明朝" w:hAnsi="ＭＳ 明朝"/>
          <w:b w:val="1"/>
          <w:sz w:val="28"/>
        </w:rPr>
      </w:pPr>
    </w:p>
    <w:p>
      <w:pPr>
        <w:pStyle w:val="0"/>
        <w:spacing w:line="0" w:lineRule="atLeast"/>
        <w:rPr>
          <w:rFonts w:hint="eastAsia" w:ascii="ＭＳ 明朝" w:hAnsi="ＭＳ 明朝"/>
          <w:b w:val="1"/>
          <w:sz w:val="28"/>
        </w:rPr>
      </w:pPr>
      <w:r>
        <w:rPr>
          <w:rFonts w:hint="eastAsia" w:ascii="ＭＳ 明朝" w:hAnsi="ＭＳ 明朝"/>
          <w:b w:val="1"/>
          <w:sz w:val="28"/>
        </w:rPr>
        <w:t xml:space="preserve">                                     </w:t>
      </w:r>
      <w:r>
        <w:rPr>
          <w:rFonts w:hint="eastAsia" w:ascii="ＭＳ 明朝" w:hAnsi="ＭＳ 明朝"/>
          <w:b w:val="1"/>
          <w:sz w:val="28"/>
        </w:rPr>
        <w:t>氏名又は名</w:t>
      </w:r>
      <w:r>
        <w:rPr>
          <w:rFonts w:hint="default" w:ascii="ＭＳ ゴシック" w:hAnsi="ＭＳ ゴシック"/>
          <w:b w:val="1"/>
          <w:sz w:val="28"/>
        </w:rPr>
        <w:t>称</w:t>
      </w:r>
    </w:p>
    <w:p>
      <w:pPr>
        <w:pStyle w:val="0"/>
        <w:spacing w:line="0" w:lineRule="atLeast"/>
        <w:rPr>
          <w:rFonts w:hint="eastAsia" w:ascii="ＭＳ 明朝" w:hAnsi="ＭＳ 明朝"/>
          <w:sz w:val="24"/>
        </w:rPr>
      </w:pPr>
      <w:r>
        <w:rPr>
          <w:rFonts w:hint="eastAsia" w:ascii="ＭＳ 明朝" w:hAnsi="ＭＳ 明朝"/>
          <w:sz w:val="24"/>
        </w:rPr>
        <w:t xml:space="preserve">                                                                              </w:t>
      </w:r>
    </w:p>
    <w:p>
      <w:pPr>
        <w:pStyle w:val="0"/>
        <w:spacing w:line="0" w:lineRule="atLeast"/>
        <w:rPr>
          <w:rFonts w:hint="eastAsia" w:ascii="ＭＳ 明朝" w:hAnsi="ＭＳ 明朝"/>
          <w:sz w:val="24"/>
        </w:rPr>
      </w:pPr>
    </w:p>
    <w:p>
      <w:pPr>
        <w:pStyle w:val="0"/>
        <w:spacing w:line="0" w:lineRule="atLeast"/>
        <w:rPr>
          <w:rFonts w:hint="eastAsia" w:ascii="ＭＳ 明朝" w:hAnsi="ＭＳ 明朝"/>
          <w:sz w:val="24"/>
        </w:rPr>
      </w:pPr>
    </w:p>
    <w:p>
      <w:pPr>
        <w:pStyle w:val="0"/>
        <w:spacing w:line="0" w:lineRule="atLeast"/>
        <w:rPr>
          <w:rFonts w:hint="eastAsia" w:ascii="ＭＳ 明朝" w:hAnsi="ＭＳ 明朝"/>
          <w:sz w:val="24"/>
        </w:rPr>
      </w:pPr>
    </w:p>
    <w:p>
      <w:pPr>
        <w:pStyle w:val="0"/>
        <w:spacing w:line="0" w:lineRule="atLeast"/>
        <w:rPr>
          <w:rFonts w:hint="eastAsia" w:ascii="ＭＳ 明朝" w:hAnsi="ＭＳ 明朝"/>
          <w:sz w:val="24"/>
        </w:rPr>
      </w:pPr>
    </w:p>
    <w:p>
      <w:pPr>
        <w:pStyle w:val="0"/>
        <w:spacing w:line="0" w:lineRule="atLeast"/>
        <w:rPr>
          <w:rFonts w:hint="eastAsia" w:ascii="ＭＳ 明朝" w:hAnsi="ＭＳ 明朝"/>
          <w:sz w:val="24"/>
        </w:rPr>
      </w:pPr>
    </w:p>
    <w:p>
      <w:pPr>
        <w:pStyle w:val="0"/>
        <w:spacing w:line="0" w:lineRule="atLeast"/>
        <w:rPr>
          <w:rFonts w:hint="eastAsia" w:ascii="ＭＳ 明朝" w:hAnsi="ＭＳ 明朝"/>
          <w:sz w:val="24"/>
        </w:rPr>
      </w:pPr>
    </w:p>
    <w:p>
      <w:pPr>
        <w:pStyle w:val="0"/>
        <w:spacing w:line="0" w:lineRule="atLeast"/>
        <w:rPr>
          <w:rFonts w:hint="eastAsia" w:ascii="ＭＳ 明朝" w:hAnsi="ＭＳ 明朝"/>
          <w:sz w:val="24"/>
        </w:rPr>
      </w:pPr>
    </w:p>
    <w:p>
      <w:pPr>
        <w:pStyle w:val="0"/>
        <w:spacing w:line="0" w:lineRule="atLeast"/>
        <w:rPr>
          <w:rFonts w:hint="eastAsia" w:ascii="ＭＳ 明朝" w:hAnsi="ＭＳ 明朝"/>
          <w:sz w:val="24"/>
        </w:rPr>
      </w:pPr>
    </w:p>
    <w:p>
      <w:pPr>
        <w:pStyle w:val="0"/>
        <w:spacing w:line="0" w:lineRule="atLeast"/>
        <w:rPr>
          <w:rFonts w:hint="eastAsia" w:ascii="ＭＳ 明朝" w:hAnsi="ＭＳ 明朝"/>
          <w:sz w:val="24"/>
        </w:rPr>
      </w:pPr>
    </w:p>
    <w:p>
      <w:pPr>
        <w:pStyle w:val="0"/>
        <w:spacing w:line="0" w:lineRule="atLeast"/>
        <w:rPr>
          <w:rFonts w:hint="eastAsia" w:ascii="ＭＳ 明朝" w:hAnsi="ＭＳ 明朝"/>
          <w:sz w:val="24"/>
        </w:rPr>
      </w:pPr>
    </w:p>
    <w:p>
      <w:pPr>
        <w:pStyle w:val="0"/>
        <w:spacing w:line="0" w:lineRule="atLeast"/>
        <w:rPr>
          <w:rFonts w:hint="eastAsia" w:ascii="ＭＳ 明朝" w:hAnsi="ＭＳ 明朝"/>
          <w:sz w:val="24"/>
        </w:rPr>
      </w:pPr>
    </w:p>
    <w:p>
      <w:pPr>
        <w:pStyle w:val="0"/>
        <w:spacing w:line="0" w:lineRule="atLeast"/>
        <w:rPr>
          <w:rFonts w:hint="eastAsia" w:ascii="ＭＳ 明朝" w:hAnsi="ＭＳ 明朝"/>
          <w:sz w:val="24"/>
        </w:rPr>
      </w:pPr>
    </w:p>
    <w:p>
      <w:pPr>
        <w:pStyle w:val="0"/>
        <w:spacing w:line="0" w:lineRule="atLeast"/>
        <w:rPr>
          <w:rFonts w:hint="eastAsia" w:ascii="ＭＳ 明朝" w:hAnsi="ＭＳ 明朝"/>
          <w:sz w:val="24"/>
        </w:rPr>
      </w:pPr>
    </w:p>
    <w:p>
      <w:pPr>
        <w:pStyle w:val="0"/>
        <w:spacing w:line="0" w:lineRule="atLeast"/>
        <w:rPr>
          <w:rFonts w:hint="eastAsia" w:ascii="ＭＳ 明朝" w:hAnsi="ＭＳ 明朝"/>
          <w:sz w:val="24"/>
        </w:rPr>
      </w:pPr>
    </w:p>
    <w:p>
      <w:pPr>
        <w:pStyle w:val="0"/>
        <w:spacing w:before="0" w:beforeLines="0" w:beforeAutospacing="0" w:after="0" w:afterLines="0" w:afterAutospacing="0" w:line="0" w:lineRule="atLeast"/>
        <w:ind w:left="216" w:leftChars="100"/>
        <w:rPr>
          <w:rFonts w:hint="eastAsia" w:ascii="ＭＳ ゴシック" w:hAnsi="ＭＳ ゴシック" w:eastAsia="ＭＳ ゴシック"/>
          <w:sz w:val="24"/>
        </w:rPr>
      </w:pPr>
      <w:r>
        <w:rPr>
          <w:rFonts w:hint="eastAsia" w:ascii="ＭＳ ゴシック" w:hAnsi="ＭＳ ゴシック" w:eastAsia="ＭＳ ゴシック"/>
          <w:sz w:val="24"/>
        </w:rPr>
        <w:t>備</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考</w:t>
      </w:r>
    </w:p>
    <w:p>
      <w:pPr>
        <w:pStyle w:val="0"/>
        <w:spacing w:before="0" w:beforeLines="0" w:beforeAutospacing="0" w:after="0" w:afterLines="0" w:afterAutospacing="0" w:line="0" w:lineRule="atLeast"/>
        <w:ind w:left="216" w:leftChars="100" w:right="432" w:rightChars="200" w:firstLine="216" w:firstLineChars="100"/>
        <w:rPr>
          <w:rFonts w:hint="eastAsia"/>
          <w:sz w:val="24"/>
        </w:rPr>
      </w:pPr>
      <w:r>
        <w:rPr>
          <w:rFonts w:hint="eastAsia" w:ascii="ＭＳ ゴシック" w:hAnsi="ＭＳ ゴシック" w:eastAsia="ＭＳ ゴシック"/>
          <w:sz w:val="24"/>
        </w:rPr>
        <w:t>二人以上の者が代表者を定めて免税軽油使用者証の交付を受ける場合にあっては、免税軽油使用者全員がその氏名又は名称を記載すること。</w:t>
      </w:r>
    </w:p>
    <w:p>
      <w:pPr>
        <w:pStyle w:val="0"/>
        <w:spacing w:before="0" w:beforeLines="0" w:beforeAutospacing="0" w:after="0" w:afterLines="0" w:afterAutospacing="0" w:line="0" w:lineRule="atLeast"/>
        <w:ind w:left="216" w:leftChars="100" w:right="432" w:rightChars="200" w:firstLine="216" w:firstLineChars="100"/>
        <w:rPr>
          <w:rFonts w:hint="eastAsia"/>
          <w:sz w:val="24"/>
        </w:rPr>
      </w:pPr>
      <w:r>
        <w:rPr>
          <w:rFonts w:hint="eastAsia"/>
        </w:rPr>
        <w:br w:type="page"/>
      </w:r>
    </w:p>
    <w:p>
      <w:pPr>
        <w:pStyle w:val="0"/>
        <w:spacing w:before="0" w:beforeLines="0" w:beforeAutospacing="0" w:after="0" w:afterLines="0" w:afterAutospacing="0" w:line="0" w:lineRule="atLeast"/>
        <w:ind w:left="216" w:leftChars="100" w:right="432" w:rightChars="200" w:firstLine="216" w:firstLineChars="100"/>
        <w:rPr>
          <w:rFonts w:hint="eastAsia"/>
          <w:sz w:val="24"/>
        </w:rPr>
      </w:pPr>
    </w:p>
    <w:p>
      <w:pPr>
        <w:pStyle w:val="0"/>
        <w:ind w:firstLine="216" w:firstLineChars="100"/>
        <w:rPr>
          <w:rFonts w:hint="eastAsia" w:ascii="ＭＳ 明朝" w:hAnsi="ＭＳ 明朝"/>
          <w:b w:val="1"/>
          <w:sz w:val="24"/>
        </w:rPr>
      </w:pPr>
      <w:r>
        <w:rPr>
          <w:rFonts w:hint="eastAsia" w:ascii="ＭＳ 明朝" w:hAnsi="ＭＳ 明朝"/>
          <w:b w:val="1"/>
          <w:sz w:val="24"/>
        </w:rPr>
        <w:t>地方税法施行令第</w:t>
      </w:r>
      <w:r>
        <w:rPr>
          <w:rFonts w:hint="eastAsia" w:ascii="ＭＳ 明朝" w:hAnsi="ＭＳ 明朝"/>
          <w:b w:val="1"/>
          <w:sz w:val="24"/>
        </w:rPr>
        <w:t>43</w:t>
      </w:r>
      <w:r>
        <w:rPr>
          <w:rFonts w:hint="eastAsia" w:ascii="ＭＳ 明朝" w:hAnsi="ＭＳ 明朝"/>
          <w:b w:val="1"/>
          <w:sz w:val="24"/>
        </w:rPr>
        <w:t>条の</w:t>
      </w:r>
      <w:r>
        <w:rPr>
          <w:rFonts w:hint="eastAsia" w:ascii="ＭＳ 明朝" w:hAnsi="ＭＳ 明朝"/>
          <w:b w:val="1"/>
          <w:sz w:val="24"/>
        </w:rPr>
        <w:t>15</w:t>
      </w:r>
      <w:r>
        <w:rPr>
          <w:rFonts w:hint="eastAsia" w:ascii="ＭＳ 明朝" w:hAnsi="ＭＳ 明朝"/>
          <w:b w:val="1"/>
          <w:sz w:val="24"/>
        </w:rPr>
        <w:t>第</w:t>
      </w:r>
      <w:r>
        <w:rPr>
          <w:rFonts w:hint="eastAsia" w:ascii="ＭＳ 明朝" w:hAnsi="ＭＳ 明朝"/>
          <w:b w:val="1"/>
          <w:sz w:val="24"/>
        </w:rPr>
        <w:t>15</w:t>
      </w:r>
      <w:r>
        <w:rPr>
          <w:rFonts w:hint="eastAsia" w:ascii="ＭＳ 明朝" w:hAnsi="ＭＳ 明朝"/>
          <w:b w:val="1"/>
          <w:sz w:val="24"/>
        </w:rPr>
        <w:t>項第１号から第４号</w:t>
      </w:r>
    </w:p>
    <w:p>
      <w:pPr>
        <w:pStyle w:val="0"/>
        <w:spacing w:line="0" w:lineRule="atLeast"/>
        <w:rPr>
          <w:rFonts w:hint="eastAsia" w:ascii="ＭＳ 明朝" w:hAnsi="ＭＳ 明朝"/>
          <w:sz w:val="24"/>
        </w:rPr>
      </w:pPr>
      <w:r>
        <w:rPr>
          <w:rFonts w:hint="eastAsia"/>
        </w:rPr>
        <mc:AlternateContent>
          <mc:Choice Requires="wps">
            <w:drawing>
              <wp:anchor simplePos="0" relativeHeight="3" behindDoc="0" locked="0" layoutInCell="1" hidden="0" allowOverlap="1">
                <wp:simplePos x="0" y="0"/>
                <wp:positionH relativeFrom="column">
                  <wp:posOffset>-68580</wp:posOffset>
                </wp:positionH>
                <wp:positionV relativeFrom="paragraph">
                  <wp:posOffset>90170</wp:posOffset>
                </wp:positionV>
                <wp:extent cx="5943600" cy="292608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943600" cy="2926080"/>
                        </a:xfrm>
                        <a:prstGeom prst="rect">
                          <a:avLst/>
                        </a:prstGeom>
                        <a:solidFill>
                          <a:srgbClr val="FFFFFF"/>
                        </a:solidFill>
                        <a:ln w="9525">
                          <a:solidFill>
                            <a:sysClr val="windowText" lastClr="000000"/>
                          </a:solidFill>
                          <a:miter/>
                        </a:ln>
                      </wps:spPr>
                      <wps:txbx>
                        <w:txbxContent>
                          <w:p>
                            <w:pPr>
                              <w:pStyle w:val="0"/>
                              <w:ind w:left="600" w:hanging="600"/>
                              <w:rPr>
                                <w:rFonts w:hint="eastAsia" w:ascii="ＭＳ 明朝" w:hAnsi="ＭＳ 明朝"/>
                                <w:b w:val="1"/>
                                <w:sz w:val="24"/>
                              </w:rPr>
                            </w:pPr>
                            <w:r>
                              <w:rPr>
                                <w:rFonts w:hint="eastAsia" w:ascii="ＭＳ 明朝" w:hAnsi="ＭＳ 明朝"/>
                                <w:b w:val="1"/>
                                <w:sz w:val="24"/>
                              </w:rPr>
                              <w:t>第１号　免税軽油使用者が地方税に関する法令の規定に違反したことにより地方税法第</w:t>
                            </w:r>
                            <w:r>
                              <w:rPr>
                                <w:rFonts w:hint="eastAsia" w:ascii="ＭＳ 明朝" w:hAnsi="ＭＳ 明朝"/>
                                <w:b w:val="1"/>
                                <w:sz w:val="24"/>
                              </w:rPr>
                              <w:t>144</w:t>
                            </w:r>
                            <w:r>
                              <w:rPr>
                                <w:rFonts w:hint="eastAsia" w:ascii="ＭＳ 明朝" w:hAnsi="ＭＳ 明朝"/>
                                <w:b w:val="1"/>
                                <w:sz w:val="24"/>
                              </w:rPr>
                              <w:t>条の</w:t>
                            </w:r>
                            <w:r>
                              <w:rPr>
                                <w:rFonts w:hint="eastAsia" w:ascii="ＭＳ 明朝" w:hAnsi="ＭＳ 明朝"/>
                                <w:b w:val="1"/>
                                <w:sz w:val="24"/>
                              </w:rPr>
                              <w:t>21</w:t>
                            </w:r>
                            <w:r>
                              <w:rPr>
                                <w:rFonts w:hint="eastAsia" w:ascii="ＭＳ 明朝" w:hAnsi="ＭＳ 明朝"/>
                                <w:b w:val="1"/>
                                <w:sz w:val="24"/>
                              </w:rPr>
                              <w:t>第４項の規定により免税軽油使用者証及び免税証の返納を命ぜられ、その日から起算して２年を経過しない者であるとき。</w:t>
                            </w:r>
                          </w:p>
                          <w:p>
                            <w:pPr>
                              <w:pStyle w:val="0"/>
                              <w:ind w:left="600" w:hanging="600"/>
                              <w:rPr>
                                <w:rFonts w:hint="eastAsia" w:ascii="ＭＳ 明朝" w:hAnsi="ＭＳ 明朝"/>
                                <w:b w:val="1"/>
                                <w:sz w:val="24"/>
                              </w:rPr>
                            </w:pPr>
                            <w:r>
                              <w:rPr>
                                <w:rFonts w:hint="eastAsia" w:ascii="ＭＳ 明朝" w:hAnsi="ＭＳ 明朝"/>
                                <w:b w:val="1"/>
                                <w:sz w:val="24"/>
                              </w:rPr>
                              <w:t>第２号　免税軽油使用者が国税又は地方税の滞納処分を受け、その滞納処分の日から起算して２年を経過しない者であるとき。</w:t>
                            </w:r>
                          </w:p>
                          <w:p>
                            <w:pPr>
                              <w:pStyle w:val="0"/>
                              <w:ind w:left="600" w:hanging="600"/>
                              <w:rPr>
                                <w:rFonts w:hint="eastAsia" w:ascii="ＭＳ 明朝" w:hAnsi="ＭＳ 明朝"/>
                                <w:b w:val="1"/>
                                <w:sz w:val="24"/>
                              </w:rPr>
                            </w:pPr>
                            <w:r>
                              <w:rPr>
                                <w:rFonts w:hint="eastAsia" w:ascii="ＭＳ 明朝" w:hAnsi="ＭＳ 明朝"/>
                                <w:b w:val="1"/>
                                <w:sz w:val="24"/>
                              </w:rPr>
                              <w:t>第３号　免税軽油使用者が国税若しくは地方税に関する法令の規定により罰金以上の刑に処せられ、又は国税通則法第</w:t>
                            </w:r>
                            <w:r>
                              <w:rPr>
                                <w:rFonts w:hint="eastAsia" w:ascii="ＭＳ 明朝" w:hAnsi="ＭＳ 明朝"/>
                                <w:b w:val="1"/>
                                <w:sz w:val="24"/>
                              </w:rPr>
                              <w:t>157</w:t>
                            </w:r>
                            <w:r>
                              <w:rPr>
                                <w:rFonts w:hint="eastAsia" w:ascii="ＭＳ 明朝" w:hAnsi="ＭＳ 明朝"/>
                                <w:b w:val="1"/>
                                <w:sz w:val="24"/>
                              </w:rPr>
                              <w:t>条第１項、関税法第</w:t>
                            </w:r>
                            <w:r>
                              <w:rPr>
                                <w:rFonts w:hint="eastAsia" w:ascii="ＭＳ 明朝" w:hAnsi="ＭＳ 明朝"/>
                                <w:b w:val="1"/>
                                <w:sz w:val="24"/>
                              </w:rPr>
                              <w:t>146</w:t>
                            </w:r>
                            <w:r>
                              <w:rPr>
                                <w:rFonts w:hint="eastAsia" w:ascii="ＭＳ 明朝" w:hAnsi="ＭＳ 明朝"/>
                                <w:b w:val="1"/>
                                <w:sz w:val="24"/>
                              </w:rPr>
                              <w:t>条第１項（とん税法第</w:t>
                            </w:r>
                            <w:r>
                              <w:rPr>
                                <w:rFonts w:hint="eastAsia" w:ascii="ＭＳ 明朝" w:hAnsi="ＭＳ 明朝"/>
                                <w:b w:val="1"/>
                                <w:sz w:val="24"/>
                              </w:rPr>
                              <w:t>14</w:t>
                            </w:r>
                            <w:r>
                              <w:rPr>
                                <w:rFonts w:hint="eastAsia" w:ascii="ＭＳ 明朝" w:hAnsi="ＭＳ 明朝"/>
                                <w:b w:val="1"/>
                                <w:sz w:val="24"/>
                              </w:rPr>
                              <w:t>条及び特別とん税法第</w:t>
                            </w:r>
                            <w:r>
                              <w:rPr>
                                <w:rFonts w:hint="eastAsia" w:ascii="ＭＳ 明朝" w:hAnsi="ＭＳ 明朝"/>
                                <w:b w:val="1"/>
                                <w:sz w:val="24"/>
                              </w:rPr>
                              <w:t>12</w:t>
                            </w:r>
                            <w:r>
                              <w:rPr>
                                <w:rFonts w:hint="eastAsia" w:ascii="ＭＳ 明朝" w:hAnsi="ＭＳ 明朝"/>
                                <w:b w:val="1"/>
                                <w:sz w:val="24"/>
                              </w:rPr>
                              <w:t>条において準用する場合を含む。）若しくは地方税法第</w:t>
                            </w:r>
                            <w:r>
                              <w:rPr>
                                <w:rFonts w:hint="eastAsia" w:ascii="ＭＳ 明朝" w:hAnsi="ＭＳ 明朝"/>
                                <w:b w:val="1"/>
                                <w:sz w:val="24"/>
                              </w:rPr>
                              <w:t>22</w:t>
                            </w:r>
                            <w:r>
                              <w:rPr>
                                <w:rFonts w:hint="eastAsia" w:ascii="ＭＳ 明朝" w:hAnsi="ＭＳ 明朝"/>
                                <w:b w:val="1"/>
                                <w:sz w:val="24"/>
                              </w:rPr>
                              <w:t>条の</w:t>
                            </w:r>
                            <w:r>
                              <w:rPr>
                                <w:rFonts w:hint="eastAsia" w:ascii="ＭＳ 明朝" w:hAnsi="ＭＳ 明朝"/>
                                <w:b w:val="1"/>
                                <w:sz w:val="24"/>
                              </w:rPr>
                              <w:t>28</w:t>
                            </w:r>
                            <w:r>
                              <w:rPr>
                                <w:rFonts w:hint="eastAsia" w:ascii="ＭＳ 明朝" w:hAnsi="ＭＳ 明朝"/>
                                <w:b w:val="1"/>
                                <w:sz w:val="24"/>
                              </w:rPr>
                              <w:t>第１項の規定により通告処分を受け、それぞれ、その刑の執行を終わり、若しくは執行を受けることがなくなつた日又はその通告の旨を履行した日から起算して３年を経過しない者であるとき。</w:t>
                            </w:r>
                          </w:p>
                          <w:p>
                            <w:pPr>
                              <w:pStyle w:val="0"/>
                              <w:ind w:left="600" w:hanging="600"/>
                              <w:rPr>
                                <w:rFonts w:hint="default"/>
                                <w:b w:val="1"/>
                              </w:rPr>
                            </w:pPr>
                            <w:r>
                              <w:rPr>
                                <w:rFonts w:hint="eastAsia" w:ascii="ＭＳ 明朝" w:hAnsi="ＭＳ 明朝"/>
                                <w:b w:val="1"/>
                                <w:sz w:val="24"/>
                              </w:rPr>
                              <w:t>第４号　免税軽油使用者が法人であって、その役員のうちに前３号のいずれかに該当する者があるとき。</w:t>
                            </w:r>
                          </w:p>
                        </w:txbxContent>
                      </wps:txbx>
                      <wps:bodyPr vertOverflow="overflow" horzOverflow="overflow"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7.1pt;mso-position-vertical-relative:text;mso-position-horizontal-relative:text;v-text-anchor:middle;position:absolute;height:230.4pt;width:468pt;margin-left:-5.4pt;z-index:3;" o:spid="_x0000_s1027"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ind w:left="600" w:hanging="600"/>
                        <w:rPr>
                          <w:rFonts w:hint="eastAsia" w:ascii="ＭＳ 明朝" w:hAnsi="ＭＳ 明朝"/>
                          <w:b w:val="1"/>
                          <w:sz w:val="24"/>
                        </w:rPr>
                      </w:pPr>
                      <w:r>
                        <w:rPr>
                          <w:rFonts w:hint="eastAsia" w:ascii="ＭＳ 明朝" w:hAnsi="ＭＳ 明朝"/>
                          <w:b w:val="1"/>
                          <w:sz w:val="24"/>
                        </w:rPr>
                        <w:t>第１号　免税軽油使用者が地方税に関する法令の規定に違反したことにより地方税法第</w:t>
                      </w:r>
                      <w:r>
                        <w:rPr>
                          <w:rFonts w:hint="eastAsia" w:ascii="ＭＳ 明朝" w:hAnsi="ＭＳ 明朝"/>
                          <w:b w:val="1"/>
                          <w:sz w:val="24"/>
                        </w:rPr>
                        <w:t>144</w:t>
                      </w:r>
                      <w:r>
                        <w:rPr>
                          <w:rFonts w:hint="eastAsia" w:ascii="ＭＳ 明朝" w:hAnsi="ＭＳ 明朝"/>
                          <w:b w:val="1"/>
                          <w:sz w:val="24"/>
                        </w:rPr>
                        <w:t>条の</w:t>
                      </w:r>
                      <w:r>
                        <w:rPr>
                          <w:rFonts w:hint="eastAsia" w:ascii="ＭＳ 明朝" w:hAnsi="ＭＳ 明朝"/>
                          <w:b w:val="1"/>
                          <w:sz w:val="24"/>
                        </w:rPr>
                        <w:t>21</w:t>
                      </w:r>
                      <w:r>
                        <w:rPr>
                          <w:rFonts w:hint="eastAsia" w:ascii="ＭＳ 明朝" w:hAnsi="ＭＳ 明朝"/>
                          <w:b w:val="1"/>
                          <w:sz w:val="24"/>
                        </w:rPr>
                        <w:t>第４項の規定により免税軽油使用者証及び免税証の返納を命ぜられ、その日から起算して２年を経過しない者であるとき。</w:t>
                      </w:r>
                    </w:p>
                    <w:p>
                      <w:pPr>
                        <w:pStyle w:val="0"/>
                        <w:ind w:left="600" w:hanging="600"/>
                        <w:rPr>
                          <w:rFonts w:hint="eastAsia" w:ascii="ＭＳ 明朝" w:hAnsi="ＭＳ 明朝"/>
                          <w:b w:val="1"/>
                          <w:sz w:val="24"/>
                        </w:rPr>
                      </w:pPr>
                      <w:r>
                        <w:rPr>
                          <w:rFonts w:hint="eastAsia" w:ascii="ＭＳ 明朝" w:hAnsi="ＭＳ 明朝"/>
                          <w:b w:val="1"/>
                          <w:sz w:val="24"/>
                        </w:rPr>
                        <w:t>第２号　免税軽油使用者が国税又は地方税の滞納処分を受け、その滞納処分の日から起算して２年を経過しない者であるとき。</w:t>
                      </w:r>
                    </w:p>
                    <w:p>
                      <w:pPr>
                        <w:pStyle w:val="0"/>
                        <w:ind w:left="600" w:hanging="600"/>
                        <w:rPr>
                          <w:rFonts w:hint="eastAsia" w:ascii="ＭＳ 明朝" w:hAnsi="ＭＳ 明朝"/>
                          <w:b w:val="1"/>
                          <w:sz w:val="24"/>
                        </w:rPr>
                      </w:pPr>
                      <w:r>
                        <w:rPr>
                          <w:rFonts w:hint="eastAsia" w:ascii="ＭＳ 明朝" w:hAnsi="ＭＳ 明朝"/>
                          <w:b w:val="1"/>
                          <w:sz w:val="24"/>
                        </w:rPr>
                        <w:t>第３号　免税軽油使用者が国税若しくは地方税に関する法令の規定により罰金以上の刑に処せられ、又は国税通則法第</w:t>
                      </w:r>
                      <w:r>
                        <w:rPr>
                          <w:rFonts w:hint="eastAsia" w:ascii="ＭＳ 明朝" w:hAnsi="ＭＳ 明朝"/>
                          <w:b w:val="1"/>
                          <w:sz w:val="24"/>
                        </w:rPr>
                        <w:t>157</w:t>
                      </w:r>
                      <w:r>
                        <w:rPr>
                          <w:rFonts w:hint="eastAsia" w:ascii="ＭＳ 明朝" w:hAnsi="ＭＳ 明朝"/>
                          <w:b w:val="1"/>
                          <w:sz w:val="24"/>
                        </w:rPr>
                        <w:t>条第１項、関税法第</w:t>
                      </w:r>
                      <w:r>
                        <w:rPr>
                          <w:rFonts w:hint="eastAsia" w:ascii="ＭＳ 明朝" w:hAnsi="ＭＳ 明朝"/>
                          <w:b w:val="1"/>
                          <w:sz w:val="24"/>
                        </w:rPr>
                        <w:t>146</w:t>
                      </w:r>
                      <w:r>
                        <w:rPr>
                          <w:rFonts w:hint="eastAsia" w:ascii="ＭＳ 明朝" w:hAnsi="ＭＳ 明朝"/>
                          <w:b w:val="1"/>
                          <w:sz w:val="24"/>
                        </w:rPr>
                        <w:t>条第１項（とん税法第</w:t>
                      </w:r>
                      <w:r>
                        <w:rPr>
                          <w:rFonts w:hint="eastAsia" w:ascii="ＭＳ 明朝" w:hAnsi="ＭＳ 明朝"/>
                          <w:b w:val="1"/>
                          <w:sz w:val="24"/>
                        </w:rPr>
                        <w:t>14</w:t>
                      </w:r>
                      <w:r>
                        <w:rPr>
                          <w:rFonts w:hint="eastAsia" w:ascii="ＭＳ 明朝" w:hAnsi="ＭＳ 明朝"/>
                          <w:b w:val="1"/>
                          <w:sz w:val="24"/>
                        </w:rPr>
                        <w:t>条及び特別とん税法第</w:t>
                      </w:r>
                      <w:r>
                        <w:rPr>
                          <w:rFonts w:hint="eastAsia" w:ascii="ＭＳ 明朝" w:hAnsi="ＭＳ 明朝"/>
                          <w:b w:val="1"/>
                          <w:sz w:val="24"/>
                        </w:rPr>
                        <w:t>12</w:t>
                      </w:r>
                      <w:r>
                        <w:rPr>
                          <w:rFonts w:hint="eastAsia" w:ascii="ＭＳ 明朝" w:hAnsi="ＭＳ 明朝"/>
                          <w:b w:val="1"/>
                          <w:sz w:val="24"/>
                        </w:rPr>
                        <w:t>条において準用する場合を含む。）若しくは地方税法第</w:t>
                      </w:r>
                      <w:r>
                        <w:rPr>
                          <w:rFonts w:hint="eastAsia" w:ascii="ＭＳ 明朝" w:hAnsi="ＭＳ 明朝"/>
                          <w:b w:val="1"/>
                          <w:sz w:val="24"/>
                        </w:rPr>
                        <w:t>22</w:t>
                      </w:r>
                      <w:r>
                        <w:rPr>
                          <w:rFonts w:hint="eastAsia" w:ascii="ＭＳ 明朝" w:hAnsi="ＭＳ 明朝"/>
                          <w:b w:val="1"/>
                          <w:sz w:val="24"/>
                        </w:rPr>
                        <w:t>条の</w:t>
                      </w:r>
                      <w:r>
                        <w:rPr>
                          <w:rFonts w:hint="eastAsia" w:ascii="ＭＳ 明朝" w:hAnsi="ＭＳ 明朝"/>
                          <w:b w:val="1"/>
                          <w:sz w:val="24"/>
                        </w:rPr>
                        <w:t>28</w:t>
                      </w:r>
                      <w:r>
                        <w:rPr>
                          <w:rFonts w:hint="eastAsia" w:ascii="ＭＳ 明朝" w:hAnsi="ＭＳ 明朝"/>
                          <w:b w:val="1"/>
                          <w:sz w:val="24"/>
                        </w:rPr>
                        <w:t>第１項の規定により通告処分を受け、それぞれ、その刑の執行を終わり、若しくは執行を受けることがなくなつた日又はその通告の旨を履行した日から起算して３年を経過しない者であるとき。</w:t>
                      </w:r>
                    </w:p>
                    <w:p>
                      <w:pPr>
                        <w:pStyle w:val="0"/>
                        <w:ind w:left="600" w:hanging="600"/>
                        <w:rPr>
                          <w:rFonts w:hint="default"/>
                          <w:b w:val="1"/>
                        </w:rPr>
                      </w:pPr>
                      <w:r>
                        <w:rPr>
                          <w:rFonts w:hint="eastAsia" w:ascii="ＭＳ 明朝" w:hAnsi="ＭＳ 明朝"/>
                          <w:b w:val="1"/>
                          <w:sz w:val="24"/>
                        </w:rPr>
                        <w:t>第４号　免税軽油使用者が法人であって、その役員のうちに前３号のいずれかに該当する者があるとき。</w:t>
                      </w:r>
                    </w:p>
                  </w:txbxContent>
                </v:textbox>
                <v:imagedata o:title=""/>
                <w10:wrap type="none" anchorx="text" anchory="text"/>
              </v:shape>
            </w:pict>
          </mc:Fallback>
        </mc:AlternateContent>
      </w:r>
    </w:p>
    <w:sectPr>
      <w:pgSz w:w="11906" w:h="16838"/>
      <w:pgMar w:top="1134" w:right="1134" w:bottom="1134" w:left="1134" w:header="851" w:footer="992" w:gutter="0"/>
      <w:cols w:space="720"/>
      <w:textDirection w:val="lrTb"/>
      <w:docGrid w:type="linesAndChars" w:linePitch="331"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215"/>
  <w:drawingGridHorizontalSpacing w:val="215"/>
  <w:drawingGridVerticalSpacing w:val="331"/>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napToGrid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2</Pages>
  <Words>8</Words>
  <Characters>168</Characters>
  <Application>JUST Note</Application>
  <Lines>45</Lines>
  <Paragraphs>12</Paragraphs>
  <CharactersWithSpaces>373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大野木　一夫</dc:creator>
  <cp:lastModifiedBy>出野　達也</cp:lastModifiedBy>
  <cp:lastPrinted>2021-08-26T01:45:14Z</cp:lastPrinted>
  <dcterms:created xsi:type="dcterms:W3CDTF">2021-08-26T01:33:00Z</dcterms:created>
  <dcterms:modified xsi:type="dcterms:W3CDTF">2022-06-17T01:58:28Z</dcterms:modified>
  <cp:revision>0</cp:revision>
</cp:coreProperties>
</file>