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rPr>
          <w:rFonts w:hint="default" w:ascii="BIZ UDゴシック" w:hAnsi="BIZ UDゴシック" w:eastAsia="BIZ UDゴシック"/>
          <w:b w:val="1"/>
          <w:sz w:val="28"/>
        </w:rPr>
      </w:pPr>
      <w:r>
        <w:rPr>
          <w:rFonts w:hint="eastAsia" w:ascii="BIZ UDゴシック" w:hAnsi="BIZ UDゴシック" w:eastAsia="BIZ UDゴシック"/>
          <w:b w:val="1"/>
          <w:sz w:val="28"/>
          <w:u w:val="single" w:color="auto"/>
        </w:rPr>
        <w:t>Ⅰ－１：産業　　　　　　　　　　　　　　　　　　　　　　　　　　　　　　　</w:t>
      </w:r>
    </w:p>
    <w:p>
      <w:pPr>
        <w:pStyle w:val="0"/>
        <w:spacing w:before="182" w:beforeLines="50" w:beforeAutospacing="0" w:line="440" w:lineRule="exact"/>
        <w:ind w:firstLine="264" w:firstLineChars="100"/>
        <w:rPr>
          <w:rFonts w:hint="default" w:ascii="BIZ UD明朝 Medium" w:hAnsi="BIZ UD明朝 Medium" w:eastAsia="BIZ UD明朝 Medium"/>
          <w:sz w:val="26"/>
        </w:rPr>
      </w:pPr>
      <w:r>
        <w:rPr>
          <w:rFonts w:hint="eastAsia" w:ascii="BIZ UD明朝 Medium" w:hAnsi="BIZ UD明朝 Medium" w:eastAsia="BIZ UD明朝 Medium"/>
          <w:sz w:val="26"/>
        </w:rPr>
        <w:t>本県は、輸送用機械や食料品などこれまで本県を支えてきた産業に加え、医療健康産業、光関連産業などの次世代産業も含めた多種多様な産業が集積する日本を代表するものづくりの一大拠点です。</w:t>
      </w:r>
    </w:p>
    <w:p>
      <w:pPr>
        <w:pStyle w:val="0"/>
        <w:spacing w:line="440" w:lineRule="exact"/>
        <w:ind w:firstLine="264" w:firstLineChars="100"/>
        <w:rPr>
          <w:rFonts w:hint="default" w:ascii="BIZ UD明朝 Medium" w:hAnsi="BIZ UD明朝 Medium" w:eastAsia="BIZ UD明朝 Medium"/>
          <w:sz w:val="26"/>
        </w:rPr>
      </w:pPr>
      <w:r>
        <w:rPr>
          <w:rFonts w:hint="eastAsia" w:ascii="BIZ UD明朝 Medium" w:hAnsi="BIZ UD明朝 Medium" w:eastAsia="BIZ UD明朝 Medium"/>
          <w:sz w:val="26"/>
        </w:rPr>
        <w:t>本県の強みである「ものづくり」に加え、スタートアップの創出・育成や、県外からの新たな企業の誘致などを積極的に推進することにより、イノベーションや次世代産業を創出し、地域経済のさらなる活性化や新たな雇用創出につなげます。</w:t>
      </w:r>
    </w:p>
    <w:p>
      <w:pPr>
        <w:pStyle w:val="0"/>
        <w:spacing w:line="440" w:lineRule="exact"/>
        <w:ind w:firstLine="264" w:firstLineChars="100"/>
        <w:rPr>
          <w:rFonts w:hint="default" w:ascii="BIZ UD明朝 Medium" w:hAnsi="BIZ UD明朝 Medium" w:eastAsia="BIZ UD明朝 Medium"/>
          <w:sz w:val="26"/>
        </w:rPr>
      </w:pPr>
      <w:r>
        <w:rPr>
          <w:rFonts w:hint="eastAsia" w:ascii="BIZ UD明朝 Medium" w:hAnsi="BIZ UD明朝 Medium" w:eastAsia="BIZ UD明朝 Medium"/>
          <w:sz w:val="26"/>
        </w:rPr>
        <w:t>また、成長と分配の好循環に向けて、地域経済を牽引する企業の成長促進や、中小企業の経営力の向上、経営基盤の強化などにより、県内企業の競争力強化と成長支援を図るとともに、産業構造の変革に不可欠なＤＸの推進や産業人材の確保・育成に取り組みます。</w:t>
      </w:r>
    </w:p>
    <w:p>
      <w:pPr>
        <w:pStyle w:val="0"/>
        <w:spacing w:line="440" w:lineRule="exact"/>
        <w:ind w:firstLine="264" w:firstLineChars="100"/>
        <w:rPr>
          <w:rFonts w:hint="default" w:ascii="BIZ UD明朝 Medium" w:hAnsi="BIZ UD明朝 Medium" w:eastAsia="BIZ UD明朝 Medium"/>
          <w:sz w:val="26"/>
        </w:rPr>
      </w:pPr>
      <w:r>
        <w:rPr>
          <w:rFonts w:hint="eastAsia" w:ascii="BIZ UD明朝 Medium" w:hAnsi="BIZ UD明朝 Medium" w:eastAsia="BIZ UD明朝 Medium"/>
          <w:sz w:val="26"/>
        </w:rPr>
        <w:t>さらに、農林水産業の分野では、デジタル技術の活用や担い手の育成等により、生産力の向上を図るとともに、農産物や水産物等の地域資源のブランド化や戦略的なマーケティングに積極的に取り組み、競争力の強化を図ります。</w:t>
      </w:r>
      <w:bookmarkStart w:id="0" w:name="_GoBack"/>
      <w:bookmarkEnd w:id="0"/>
    </w:p>
    <w:p>
      <w:pPr>
        <w:pStyle w:val="0"/>
        <w:spacing w:line="440" w:lineRule="exact"/>
        <w:ind w:leftChars="0" w:firstLine="0" w:firstLineChars="0"/>
        <w:rPr>
          <w:rFonts w:hint="default" w:ascii="BIZ UD明朝 Medium" w:hAnsi="BIZ UD明朝 Medium" w:eastAsia="BIZ UD明朝 Medium"/>
          <w:sz w:val="26"/>
        </w:rPr>
      </w:pPr>
    </w:p>
    <w:tbl>
      <w:tblPr>
        <w:tblStyle w:val="26"/>
        <w:tblW w:w="0" w:type="auto"/>
        <w:tblInd w:w="0" w:type="dxa"/>
        <w:tblLayout w:type="fixed"/>
        <w:tblLook w:firstRow="1" w:lastRow="0" w:firstColumn="1" w:lastColumn="0" w:noHBand="0" w:noVBand="1" w:val="04A0"/>
      </w:tblPr>
      <w:tblGrid>
        <w:gridCol w:w="323"/>
        <w:gridCol w:w="323"/>
        <w:gridCol w:w="8990"/>
      </w:tblGrid>
      <w:tr>
        <w:trPr>
          <w:trHeight w:val="397" w:hRule="atLeast"/>
        </w:trPr>
        <w:tc>
          <w:tcPr>
            <w:tcW w:w="680"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ゴシック" w:hAnsi="BIZ UDゴシック" w:eastAsia="BIZ UDゴシック"/>
                <w:b w:val="1"/>
                <w:color w:val="FFFFFF" w:themeColor="background1"/>
                <w:sz w:val="26"/>
              </w:rPr>
            </w:pPr>
            <w:r>
              <w:rPr>
                <w:rFonts w:hint="eastAsia" w:ascii="BIZ UDゴシック" w:hAnsi="BIZ UDゴシック" w:eastAsia="BIZ UDゴシック"/>
                <w:b w:val="1"/>
                <w:color w:val="FFFFFF" w:themeColor="background1"/>
                <w:sz w:val="26"/>
              </w:rPr>
              <w:t>Ⅰ－１：産業</w:t>
            </w:r>
          </w:p>
        </w:tc>
      </w:tr>
      <w:tr>
        <w:trPr>
          <w:trHeight w:val="397" w:hRule="atLeast"/>
        </w:trPr>
        <w:tc>
          <w:tcPr>
            <w:tcW w:w="680"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ゴシック" w:hAnsi="BIZ UDゴシック" w:eastAsia="BIZ UDゴシック"/>
                <w:b w:val="1"/>
                <w:sz w:val="26"/>
              </w:rPr>
            </w:pPr>
          </w:p>
        </w:tc>
        <w:tc>
          <w:tcPr>
            <w:tcW w:w="68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ゴシック" w:hAnsi="BIZ UDゴシック" w:eastAsia="BIZ UDゴシック"/>
                <w:b w:val="1"/>
                <w:color w:val="FFFFFF" w:themeColor="background1"/>
                <w:sz w:val="26"/>
              </w:rPr>
            </w:pPr>
            <w:r>
              <w:rPr>
                <w:rFonts w:hint="eastAsia" w:ascii="BIZ UDゴシック" w:hAnsi="BIZ UDゴシック" w:eastAsia="BIZ UDゴシック"/>
                <w:b w:val="1"/>
                <w:color w:val="FFFFFF" w:themeColor="background1"/>
                <w:sz w:val="26"/>
              </w:rPr>
              <w:t>Ⅰ</w:t>
            </w:r>
            <w:r>
              <w:rPr>
                <w:rFonts w:hint="eastAsia" w:ascii="BIZ UDゴシック" w:hAnsi="BIZ UDゴシック" w:eastAsia="BIZ UDゴシック"/>
                <w:b w:val="1"/>
                <w:color w:val="FFFFFF" w:themeColor="background1"/>
                <w:sz w:val="26"/>
              </w:rPr>
              <w:t>-</w:t>
            </w:r>
            <w:r>
              <w:rPr>
                <w:rFonts w:hint="eastAsia" w:ascii="BIZ UDゴシック" w:hAnsi="BIZ UDゴシック" w:eastAsia="BIZ UDゴシック"/>
                <w:b w:val="1"/>
                <w:color w:val="FFFFFF" w:themeColor="background1"/>
                <w:sz w:val="26"/>
              </w:rPr>
              <w:t>１</w:t>
            </w:r>
            <w:r>
              <w:rPr>
                <w:rFonts w:hint="eastAsia" w:ascii="BIZ UDゴシック" w:hAnsi="BIZ UDゴシック" w:eastAsia="BIZ UDゴシック"/>
                <w:b w:val="1"/>
                <w:color w:val="FFFFFF" w:themeColor="background1"/>
                <w:sz w:val="26"/>
              </w:rPr>
              <w:t>-</w:t>
            </w:r>
            <w:r>
              <w:rPr>
                <w:rFonts w:hint="eastAsia" w:ascii="BIZ UDゴシック" w:hAnsi="BIZ UDゴシック" w:eastAsia="BIZ UDゴシック"/>
                <w:b w:val="1"/>
                <w:color w:val="FFFFFF" w:themeColor="background1"/>
                <w:sz w:val="26"/>
              </w:rPr>
              <w:t>１：イノベーションの創出と次世代産業の振興</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明朝 Medium" w:hAnsi="BIZ UD明朝 Medium" w:eastAsia="BIZ UD明朝 Medium"/>
                <w:sz w:val="26"/>
              </w:rPr>
            </w:pPr>
          </w:p>
        </w:tc>
        <w:tc>
          <w:tcPr>
            <w:tcW w:w="680"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ゴシック" w:hAnsi="BIZ UDゴシック" w:eastAsia="BIZ UDゴシック"/>
                <w:b w:val="1"/>
                <w:sz w:val="26"/>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１</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スタートアップ支援の推進</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明朝 Medium" w:hAnsi="BIZ UD明朝 Medium" w:eastAsia="BIZ UD明朝 Medium"/>
                <w:sz w:val="26"/>
              </w:rPr>
            </w:pPr>
          </w:p>
        </w:tc>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明朝 Medium" w:hAnsi="BIZ UD明朝 Medium" w:eastAsia="BIZ UD明朝 Medium"/>
                <w:sz w:val="26"/>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２</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次世代産業の振興</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rPr>
            </w:pPr>
          </w:p>
        </w:tc>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３</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企業誘致・定着の推進</w:t>
            </w:r>
          </w:p>
        </w:tc>
      </w:tr>
      <w:tr>
        <w:trPr>
          <w:trHeight w:val="397" w:hRule="atLeast"/>
        </w:trPr>
        <w:tc>
          <w:tcPr>
            <w:tcW w:w="680"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ゴシック" w:hAnsi="BIZ UDゴシック" w:eastAsia="BIZ UDゴシック"/>
                <w:b w:val="1"/>
                <w:sz w:val="26"/>
              </w:rPr>
            </w:pPr>
          </w:p>
        </w:tc>
        <w:tc>
          <w:tcPr>
            <w:tcW w:w="68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ゴシック" w:hAnsi="BIZ UDゴシック" w:eastAsia="BIZ UDゴシック"/>
                <w:b w:val="1"/>
                <w:color w:val="FFFFFF" w:themeColor="background1"/>
                <w:sz w:val="26"/>
              </w:rPr>
            </w:pPr>
            <w:r>
              <w:rPr>
                <w:rFonts w:hint="eastAsia" w:ascii="BIZ UDゴシック" w:hAnsi="BIZ UDゴシック" w:eastAsia="BIZ UDゴシック"/>
                <w:b w:val="1"/>
                <w:color w:val="FFFFFF" w:themeColor="background1"/>
                <w:sz w:val="26"/>
              </w:rPr>
              <w:t>Ⅰ</w:t>
            </w:r>
            <w:r>
              <w:rPr>
                <w:rFonts w:hint="eastAsia" w:ascii="BIZ UDゴシック" w:hAnsi="BIZ UDゴシック" w:eastAsia="BIZ UDゴシック"/>
                <w:b w:val="1"/>
                <w:color w:val="FFFFFF" w:themeColor="background1"/>
                <w:sz w:val="26"/>
              </w:rPr>
              <w:t>-</w:t>
            </w:r>
            <w:r>
              <w:rPr>
                <w:rFonts w:hint="eastAsia" w:ascii="BIZ UDゴシック" w:hAnsi="BIZ UDゴシック" w:eastAsia="BIZ UDゴシック"/>
                <w:b w:val="1"/>
                <w:color w:val="FFFFFF" w:themeColor="background1"/>
                <w:sz w:val="26"/>
              </w:rPr>
              <w:t>１</w:t>
            </w:r>
            <w:r>
              <w:rPr>
                <w:rFonts w:hint="eastAsia" w:ascii="BIZ UDゴシック" w:hAnsi="BIZ UDゴシック" w:eastAsia="BIZ UDゴシック"/>
                <w:b w:val="1"/>
                <w:color w:val="FFFFFF" w:themeColor="background1"/>
                <w:sz w:val="26"/>
              </w:rPr>
              <w:t>-</w:t>
            </w:r>
            <w:r>
              <w:rPr>
                <w:rFonts w:hint="eastAsia" w:ascii="BIZ UDゴシック" w:hAnsi="BIZ UDゴシック" w:eastAsia="BIZ UDゴシック"/>
                <w:b w:val="1"/>
                <w:color w:val="FFFFFF" w:themeColor="background1"/>
                <w:sz w:val="26"/>
              </w:rPr>
              <w:t>２：県内中小企業の競争力強化と成長支援</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明朝 Medium" w:hAnsi="BIZ UD明朝 Medium" w:eastAsia="BIZ UD明朝 Medium"/>
                <w:sz w:val="26"/>
              </w:rPr>
            </w:pPr>
          </w:p>
        </w:tc>
        <w:tc>
          <w:tcPr>
            <w:tcW w:w="680"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ゴシック" w:hAnsi="BIZ UDゴシック" w:eastAsia="BIZ UDゴシック"/>
                <w:b w:val="1"/>
                <w:sz w:val="26"/>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１</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地域経済を牽引する企業の成長促進</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明朝 Medium" w:hAnsi="BIZ UD明朝 Medium" w:eastAsia="BIZ UD明朝 Medium"/>
                <w:sz w:val="26"/>
              </w:rPr>
            </w:pPr>
          </w:p>
        </w:tc>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明朝 Medium" w:hAnsi="BIZ UD明朝 Medium" w:eastAsia="BIZ UD明朝 Medium"/>
                <w:sz w:val="26"/>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２</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中小企業の経営力向上と経営基盤強化</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明朝 Medium" w:hAnsi="BIZ UD明朝 Medium" w:eastAsia="BIZ UD明朝 Medium"/>
                <w:sz w:val="26"/>
              </w:rPr>
            </w:pPr>
          </w:p>
        </w:tc>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明朝 Medium" w:hAnsi="BIZ UD明朝 Medium" w:eastAsia="BIZ UD明朝 Medium"/>
                <w:sz w:val="26"/>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３</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地域産業の振興</w:t>
            </w:r>
          </w:p>
        </w:tc>
      </w:tr>
      <w:tr>
        <w:trPr>
          <w:trHeight w:val="397" w:hRule="atLeast"/>
        </w:trPr>
        <w:tc>
          <w:tcPr>
            <w:tcW w:w="680"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ゴシック" w:hAnsi="BIZ UDゴシック" w:eastAsia="BIZ UDゴシック"/>
                <w:b w:val="1"/>
                <w:sz w:val="26"/>
              </w:rPr>
            </w:pPr>
          </w:p>
        </w:tc>
        <w:tc>
          <w:tcPr>
            <w:tcW w:w="68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ゴシック" w:hAnsi="BIZ UDゴシック" w:eastAsia="BIZ UDゴシック"/>
                <w:b w:val="1"/>
                <w:color w:val="FFFFFF" w:themeColor="background1"/>
                <w:sz w:val="26"/>
              </w:rPr>
            </w:pPr>
            <w:r>
              <w:rPr>
                <w:rFonts w:hint="eastAsia" w:ascii="BIZ UDゴシック" w:hAnsi="BIZ UDゴシック" w:eastAsia="BIZ UDゴシック"/>
                <w:b w:val="1"/>
                <w:color w:val="FFFFFF" w:themeColor="background1"/>
                <w:sz w:val="26"/>
              </w:rPr>
              <w:t>Ⅰ</w:t>
            </w:r>
            <w:r>
              <w:rPr>
                <w:rFonts w:hint="eastAsia" w:ascii="BIZ UDゴシック" w:hAnsi="BIZ UDゴシック" w:eastAsia="BIZ UDゴシック"/>
                <w:b w:val="1"/>
                <w:color w:val="FFFFFF" w:themeColor="background1"/>
                <w:sz w:val="26"/>
              </w:rPr>
              <w:t>-</w:t>
            </w:r>
            <w:r>
              <w:rPr>
                <w:rFonts w:hint="eastAsia" w:ascii="BIZ UDゴシック" w:hAnsi="BIZ UDゴシック" w:eastAsia="BIZ UDゴシック"/>
                <w:b w:val="1"/>
                <w:color w:val="FFFFFF" w:themeColor="background1"/>
                <w:sz w:val="26"/>
              </w:rPr>
              <w:t>１</w:t>
            </w:r>
            <w:r>
              <w:rPr>
                <w:rFonts w:hint="eastAsia" w:ascii="BIZ UDゴシック" w:hAnsi="BIZ UDゴシック" w:eastAsia="BIZ UDゴシック"/>
                <w:b w:val="1"/>
                <w:color w:val="FFFFFF" w:themeColor="background1"/>
                <w:sz w:val="26"/>
              </w:rPr>
              <w:t>-</w:t>
            </w:r>
            <w:r>
              <w:rPr>
                <w:rFonts w:hint="eastAsia" w:ascii="BIZ UDゴシック" w:hAnsi="BIZ UDゴシック" w:eastAsia="BIZ UDゴシック"/>
                <w:b w:val="1"/>
                <w:color w:val="FFFFFF" w:themeColor="background1"/>
                <w:sz w:val="26"/>
              </w:rPr>
              <w:t>３：産業人材の確保・育成とＤＸの推進</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明朝 Medium" w:hAnsi="BIZ UD明朝 Medium" w:eastAsia="BIZ UD明朝 Medium"/>
                <w:sz w:val="26"/>
              </w:rPr>
            </w:pPr>
          </w:p>
        </w:tc>
        <w:tc>
          <w:tcPr>
            <w:tcW w:w="680"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ゴシック" w:hAnsi="BIZ UDゴシック" w:eastAsia="BIZ UDゴシック"/>
                <w:b w:val="1"/>
                <w:sz w:val="26"/>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１</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産業人材の確保・育成</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明朝 Medium" w:hAnsi="BIZ UD明朝 Medium" w:eastAsia="BIZ UD明朝 Medium"/>
                <w:sz w:val="26"/>
              </w:rPr>
            </w:pPr>
          </w:p>
        </w:tc>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明朝 Medium" w:hAnsi="BIZ UD明朝 Medium" w:eastAsia="BIZ UD明朝 Medium"/>
                <w:sz w:val="26"/>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２</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ＤＸの推進化</w:t>
            </w:r>
          </w:p>
        </w:tc>
      </w:tr>
      <w:tr>
        <w:trPr>
          <w:trHeight w:val="397" w:hRule="atLeast"/>
        </w:trPr>
        <w:tc>
          <w:tcPr>
            <w:tcW w:w="680"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ゴシック" w:hAnsi="BIZ UDゴシック" w:eastAsia="BIZ UDゴシック"/>
                <w:b w:val="1"/>
                <w:sz w:val="26"/>
              </w:rPr>
            </w:pPr>
          </w:p>
        </w:tc>
        <w:tc>
          <w:tcPr>
            <w:tcW w:w="68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ゴシック" w:hAnsi="BIZ UDゴシック" w:eastAsia="BIZ UDゴシック"/>
                <w:b w:val="1"/>
                <w:color w:val="FFFFFF" w:themeColor="background1"/>
                <w:sz w:val="26"/>
              </w:rPr>
            </w:pPr>
            <w:r>
              <w:rPr>
                <w:rFonts w:hint="eastAsia" w:ascii="BIZ UDゴシック" w:hAnsi="BIZ UDゴシック" w:eastAsia="BIZ UDゴシック"/>
                <w:b w:val="1"/>
                <w:color w:val="FFFFFF" w:themeColor="background1"/>
                <w:sz w:val="26"/>
              </w:rPr>
              <w:t>Ⅰ</w:t>
            </w:r>
            <w:r>
              <w:rPr>
                <w:rFonts w:hint="eastAsia" w:ascii="BIZ UDゴシック" w:hAnsi="BIZ UDゴシック" w:eastAsia="BIZ UDゴシック"/>
                <w:b w:val="1"/>
                <w:color w:val="FFFFFF" w:themeColor="background1"/>
                <w:sz w:val="26"/>
              </w:rPr>
              <w:t>-</w:t>
            </w:r>
            <w:r>
              <w:rPr>
                <w:rFonts w:hint="eastAsia" w:ascii="BIZ UDゴシック" w:hAnsi="BIZ UDゴシック" w:eastAsia="BIZ UDゴシック"/>
                <w:b w:val="1"/>
                <w:color w:val="FFFFFF" w:themeColor="background1"/>
                <w:sz w:val="26"/>
              </w:rPr>
              <w:t>１</w:t>
            </w:r>
            <w:r>
              <w:rPr>
                <w:rFonts w:hint="eastAsia" w:ascii="BIZ UDゴシック" w:hAnsi="BIZ UDゴシック" w:eastAsia="BIZ UDゴシック"/>
                <w:b w:val="1"/>
                <w:color w:val="FFFFFF" w:themeColor="background1"/>
                <w:sz w:val="26"/>
              </w:rPr>
              <w:t>-</w:t>
            </w:r>
            <w:r>
              <w:rPr>
                <w:rFonts w:hint="eastAsia" w:ascii="BIZ UDゴシック" w:hAnsi="BIZ UDゴシック" w:eastAsia="BIZ UDゴシック"/>
                <w:b w:val="1"/>
                <w:color w:val="FFFFFF" w:themeColor="background1"/>
                <w:sz w:val="26"/>
              </w:rPr>
              <w:t>４：農林水産業の競争力強化と人材の確保・育成</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明朝 Medium" w:hAnsi="BIZ UD明朝 Medium" w:eastAsia="BIZ UD明朝 Medium"/>
                <w:sz w:val="26"/>
              </w:rPr>
            </w:pPr>
          </w:p>
        </w:tc>
        <w:tc>
          <w:tcPr>
            <w:tcW w:w="680"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ゴシック" w:hAnsi="BIZ UDゴシック" w:eastAsia="BIZ UDゴシック"/>
                <w:b w:val="1"/>
                <w:sz w:val="26"/>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１</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持続可能な農業の推進</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明朝 Medium" w:hAnsi="BIZ UD明朝 Medium" w:eastAsia="BIZ UD明朝 Medium"/>
                <w:sz w:val="26"/>
              </w:rPr>
            </w:pPr>
          </w:p>
        </w:tc>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明朝 Medium" w:hAnsi="BIZ UD明朝 Medium" w:eastAsia="BIZ UD明朝 Medium"/>
                <w:sz w:val="26"/>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２</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持続可能な林業の推進</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ascii="BIZ UD明朝 Medium" w:hAnsi="BIZ UD明朝 Medium" w:eastAsia="BIZ UD明朝 Medium"/>
                <w:sz w:val="26"/>
              </w:rPr>
            </w:pPr>
          </w:p>
        </w:tc>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ascii="BIZ UD明朝 Medium" w:hAnsi="BIZ UD明朝 Medium" w:eastAsia="BIZ UD明朝 Medium"/>
                <w:sz w:val="26"/>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３</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持続可能な水産業の推進</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center"/>
          </w:tcPr>
          <w:p>
            <w:pPr>
              <w:pStyle w:val="0"/>
              <w:rPr>
                <w:rFonts w:hint="eastAsia"/>
              </w:rPr>
            </w:pPr>
          </w:p>
        </w:tc>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center"/>
          </w:tcPr>
          <w:p>
            <w:pPr>
              <w:pStyle w:val="0"/>
              <w:rPr>
                <w:rFonts w:hint="eastAsia"/>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４</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戦略的なマーケティングの推進</w:t>
            </w:r>
          </w:p>
        </w:tc>
      </w:tr>
      <w:tr>
        <w:trPr>
          <w:trHeight w:val="397" w:hRule="atLeast"/>
        </w:trPr>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text1" w:themeFillTint="FF" w:themeFillShade="FF"/>
            <w:vAlign w:val="top"/>
          </w:tcPr>
          <w:p>
            <w:pPr>
              <w:pStyle w:val="0"/>
              <w:rPr>
                <w:rFonts w:hint="eastAsia"/>
              </w:rPr>
            </w:pPr>
          </w:p>
        </w:tc>
        <w:tc>
          <w:tcPr>
            <w:tcW w:w="6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80"/>
            <w:vAlign w:val="top"/>
          </w:tcPr>
          <w:p>
            <w:pPr>
              <w:pStyle w:val="0"/>
              <w:rPr>
                <w:rFonts w:hint="eastAsia"/>
              </w:rPr>
            </w:pPr>
          </w:p>
        </w:tc>
        <w:tc>
          <w:tcPr>
            <w:tcW w:w="680" w:type="dxa"/>
            <w:vAlign w:val="center"/>
          </w:tcPr>
          <w:p>
            <w:pPr>
              <w:pStyle w:val="0"/>
              <w:rPr>
                <w:rFonts w:hint="eastAsia" w:ascii="BIZ UDゴシック" w:hAnsi="BIZ UDゴシック" w:eastAsia="BIZ UDゴシック"/>
                <w:b w:val="0"/>
                <w:sz w:val="26"/>
              </w:rPr>
            </w:pPr>
            <w:r>
              <w:rPr>
                <w:rFonts w:hint="eastAsia" w:ascii="BIZ UDゴシック" w:hAnsi="BIZ UDゴシック" w:eastAsia="BIZ UDゴシック"/>
                <w:b w:val="0"/>
                <w:sz w:val="26"/>
              </w:rPr>
              <w:t>(</w:t>
            </w:r>
            <w:r>
              <w:rPr>
                <w:rFonts w:hint="eastAsia" w:ascii="BIZ UDゴシック" w:hAnsi="BIZ UDゴシック" w:eastAsia="BIZ UDゴシック"/>
                <w:b w:val="0"/>
                <w:sz w:val="26"/>
              </w:rPr>
              <w:t>５</w:t>
            </w:r>
            <w:r>
              <w:rPr>
                <w:rFonts w:hint="eastAsia" w:ascii="BIZ UDゴシック" w:hAnsi="BIZ UDゴシック" w:eastAsia="BIZ UDゴシック"/>
                <w:b w:val="0"/>
                <w:sz w:val="26"/>
              </w:rPr>
              <w:t xml:space="preserve">) </w:t>
            </w:r>
            <w:r>
              <w:rPr>
                <w:rFonts w:hint="eastAsia" w:ascii="BIZ UDゴシック" w:hAnsi="BIZ UDゴシック" w:eastAsia="BIZ UDゴシック"/>
                <w:b w:val="0"/>
                <w:sz w:val="26"/>
              </w:rPr>
              <w:t>農山村の振興</w:t>
            </w:r>
          </w:p>
        </w:tc>
      </w:tr>
    </w:tbl>
    <w:p>
      <w:pPr>
        <w:pStyle w:val="0"/>
        <w:rPr>
          <w:rFonts w:hint="default" w:ascii="BIZ UD明朝 Medium" w:hAnsi="BIZ UD明朝 Medium" w:eastAsia="BIZ UD明朝 Medium"/>
          <w:sz w:val="26"/>
        </w:rPr>
      </w:pPr>
    </w:p>
    <w:sectPr>
      <w:footerReference r:id="rId5" w:type="default"/>
      <w:pgSz w:w="11906" w:h="16838"/>
      <w:pgMar w:top="850" w:right="1134" w:bottom="850" w:left="1134" w:header="851" w:footer="57" w:gutter="0"/>
      <w:cols w:space="720"/>
      <w:textDirection w:val="lrTb"/>
      <w:docGrid w:type="linesAndChars" w:linePitch="364"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eastAsia" w:ascii="BIZ UD明朝 Medium" w:hAnsi="BIZ UD明朝 Medium" w:eastAsia="BIZ UD明朝 Medium"/>
          <w:sz w:val="26"/>
        </w:rPr>
        <w:alias w:val=""/>
        <w:tag w:val=""/>
        <w:id w:val="1486272892"/>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trackRevisions/>
  <w:defaultTabStop w:val="210"/>
  <w:hyphenationZone w:val="0"/>
  <w:defaultTableStyle w:val="26"/>
  <w:drawingGridHorizontalSpacing w:val="213"/>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page number"/>
    <w:basedOn w:val="10"/>
    <w:next w:val="18"/>
    <w:link w:val="0"/>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qFormat/>
    <w:pPr>
      <w:jc w:val="left"/>
    </w:pPr>
    <w:rPr>
      <w:rFonts w:ascii="Century" w:hAnsi="Century" w:eastAsia="ＭＳ 明朝"/>
    </w:rPr>
  </w:style>
  <w:style w:type="character" w:styleId="21" w:customStyle="1">
    <w:name w:val="コメント文字列 (文字)"/>
    <w:basedOn w:val="10"/>
    <w:next w:val="21"/>
    <w:link w:val="2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テーマの表 30（ビジネス2-2）"/>
    <w:basedOn w:val="11"/>
    <w:next w:val="27"/>
    <w:link w:val="0"/>
    <w:uiPriority w:val="0"/>
    <w:tblPr>
      <w:tblStyleRowBandSize w:val="1"/>
      <w:tblStyleColBandSize w:val="1"/>
      <w:tblBorders>
        <w:top w:val="single" w:color="9BC2E6" w:themeColor="accent1" w:themeTint="99" w:sz="8" w:space="0"/>
        <w:left w:val="single" w:color="9BC2E6" w:themeColor="accent1" w:themeTint="99" w:sz="8" w:space="0"/>
        <w:bottom w:val="single" w:color="9BC2E6" w:themeColor="accent1" w:themeTint="99" w:sz="12" w:space="0"/>
        <w:right w:val="single" w:color="9BC2E6" w:themeColor="accent1" w:themeTint="99" w:sz="12" w:space="0"/>
        <w:insideH w:val="single" w:color="9BC2E6" w:themeColor="accent1" w:themeTint="99" w:sz="8" w:space="0"/>
        <w:insideV w:val="none" w:color="auto" w:sz="2" w:space="0"/>
      </w:tblBorders>
    </w:tblPr>
    <w:trPr/>
    <w:tcPr/>
    <w:tblStylePr w:type="band2Horz">
      <w:tblPr/>
      <w:trPr/>
      <w:tcPr>
        <w:shd w:val="clear" w:color="auto" w:themeFill="accent1" w:themeFillTint="33" w:themeFillShade="FF"/>
      </w:tcPr>
    </w:tblStylePr>
    <w:tblStylePr w:type="band2Vert">
      <w:tblPr/>
      <w:trPr/>
      <w:tcPr>
        <w:shd w:val="clear" w:color="auto" w:themeFill="accent1" w:themeFillTint="33" w:themeFillShade="FF"/>
      </w:tcPr>
    </w:tblStylePr>
    <w:tblStylePr w:type="lastCol">
      <w:rPr>
        <w:b w:val="1"/>
        <w:color w:val="2E74B4" w:themeColor="accent1" w:themeShade="BF"/>
      </w:rPr>
      <w:tblPr/>
      <w:trPr/>
      <w:tcPr/>
    </w:tblStylePr>
    <w:tblStylePr w:type="firstCol">
      <w:rPr>
        <w:b w:val="1"/>
        <w:color w:val="2E74B4" w:themeColor="accent1" w:themeShade="BF"/>
      </w:rPr>
      <w:tblPr/>
      <w:trPr/>
      <w:tcPr>
        <w:tcBorders>
          <w:left w:val="single" w:color="9BC2E6" w:themeColor="accent1" w:themeTint="99" w:sz="8" w:space="0"/>
        </w:tcBorders>
      </w:tcPr>
    </w:tblStylePr>
    <w:tblStylePr w:type="lastRow">
      <w:rPr>
        <w:b w:val="1"/>
        <w:color w:val="2E74B4" w:themeColor="accent1" w:themeShade="BF"/>
      </w:rPr>
      <w:tblPr/>
      <w:trPr/>
      <w:tcPr>
        <w:tcBorders>
          <w:bottom w:val="single" w:color="9BC2E6" w:themeColor="accent1" w:themeTint="99" w:sz="12" w:space="0"/>
        </w:tcBorders>
        <w:shd w:val="clear" w:color="auto" w:themeFill="accent1" w:themeFillTint="33" w:themeFillShade="FF"/>
      </w:tcPr>
    </w:tblStylePr>
    <w:tblStylePr w:type="firstRow">
      <w:rPr>
        <w:b w:val="1"/>
        <w:color w:val="2E74B4" w:themeColor="accent1" w:themeShade="BF"/>
      </w:rPr>
      <w:tblPr/>
      <w:trPr/>
      <w:tcPr>
        <w:tcBorders>
          <w:top w:val="single" w:color="9BC2E6" w:themeColor="accent1" w:themeTint="99" w:sz="8" w:space="0"/>
          <w:bottom w:val="single" w:color="9BC2E6" w:themeColor="accent1" w:themeTint="99" w:sz="8" w:space="0"/>
          <w:left w:val="single" w:color="9BC2E6" w:themeColor="accent1" w:themeTint="99" w:sz="8" w:space="0"/>
          <w:right w:val="single" w:color="9BC2E6" w:themeColor="accent1" w:themeTint="99" w:sz="12" w:space="0"/>
        </w:tcBorders>
        <w:shd w:val="clear" w:color="auto" w:themeFill="accent1" w:themeFillTint="33"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6804</TotalTime>
  <Pages>1</Pages>
  <Words>8</Words>
  <Characters>704</Characters>
  <Application>JUST Note</Application>
  <Lines>393</Lines>
  <Paragraphs>23</Paragraphs>
  <CharactersWithSpaces>748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石川　英寛</dc:creator>
  <cp:lastModifiedBy>企画課</cp:lastModifiedBy>
  <cp:lastPrinted>2024-11-07T06:30:00Z</cp:lastPrinted>
  <dcterms:created xsi:type="dcterms:W3CDTF">2024-09-12T03:08:00Z</dcterms:created>
  <dcterms:modified xsi:type="dcterms:W3CDTF">2025-07-16T01:09:39Z</dcterms:modified>
  <cp:revision>536</cp:revision>
</cp:coreProperties>
</file>